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91" w:rsidRPr="00387888" w:rsidRDefault="00392E91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387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MOŻNA ZAKAZIĆ SIĘ POWTÓRNIE?</w:t>
      </w:r>
    </w:p>
    <w:bookmarkEnd w:id="0"/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55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wstępnych badań sugerują, że pierwotne zakażenie SARS-CoV-2 może działać ochronnie w przypadku powtórnych ekspozycji.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Pomimo występowania doniesień o pozytywnych wynikach testów na obecność wirusa SARS-CoV-2 wykonywanych u wypisywanych ze szpitala pacjentów w Chinach i innych krajach niewyjaśnioną kwestią pozostaje, czy wracające do zdrowia osoby są obciążone ryzykiem „nawrotu” lub „ponownego zakażenia”. </w:t>
      </w:r>
      <w:proofErr w:type="spellStart"/>
      <w:r w:rsidRPr="00372555">
        <w:rPr>
          <w:rFonts w:ascii="Times New Roman" w:eastAsia="Times New Roman" w:hAnsi="Times New Roman" w:cs="Times New Roman"/>
          <w:sz w:val="24"/>
          <w:szCs w:val="24"/>
          <w:lang w:eastAsia="pl-PL"/>
        </w:rPr>
        <w:t>Linlin</w:t>
      </w:r>
      <w:proofErr w:type="spellEnd"/>
      <w:r w:rsidRPr="00372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2555">
        <w:rPr>
          <w:rFonts w:ascii="Times New Roman" w:eastAsia="Times New Roman" w:hAnsi="Times New Roman" w:cs="Times New Roman"/>
          <w:sz w:val="24"/>
          <w:szCs w:val="24"/>
          <w:lang w:eastAsia="pl-PL"/>
        </w:rPr>
        <w:t>Bao</w:t>
      </w:r>
      <w:proofErr w:type="spellEnd"/>
      <w:r w:rsidRPr="00372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Pekińskiego Laboratorium Kluczowego Modeli Zwierzęcych Pojawiających się i Powracających Chorób Zakaźnych i współpracownicy przeprowadzili niedawno podłużne badania na rezusach zakażonych tym patogenem.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podano 14 marca na stronie internetowej serwera </w:t>
      </w:r>
      <w:proofErr w:type="spellStart"/>
      <w:r w:rsidRPr="00372555">
        <w:rPr>
          <w:rFonts w:ascii="Times New Roman" w:eastAsia="Times New Roman" w:hAnsi="Times New Roman" w:cs="Times New Roman"/>
          <w:sz w:val="24"/>
          <w:szCs w:val="24"/>
          <w:lang w:eastAsia="pl-PL"/>
        </w:rPr>
        <w:t>preprintów</w:t>
      </w:r>
      <w:proofErr w:type="spellEnd"/>
      <w:r w:rsidRPr="00372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dziedziny biologii „</w:t>
      </w:r>
      <w:proofErr w:type="spellStart"/>
      <w:r w:rsidRPr="00372555">
        <w:rPr>
          <w:rFonts w:ascii="Times New Roman" w:eastAsia="Times New Roman" w:hAnsi="Times New Roman" w:cs="Times New Roman"/>
          <w:sz w:val="24"/>
          <w:szCs w:val="24"/>
          <w:lang w:eastAsia="pl-PL"/>
        </w:rPr>
        <w:t>bioRxiv</w:t>
      </w:r>
      <w:proofErr w:type="spellEnd"/>
      <w:r w:rsidRPr="00372555">
        <w:rPr>
          <w:rFonts w:ascii="Times New Roman" w:eastAsia="Times New Roman" w:hAnsi="Times New Roman" w:cs="Times New Roman"/>
          <w:sz w:val="24"/>
          <w:szCs w:val="24"/>
          <w:lang w:eastAsia="pl-PL"/>
        </w:rPr>
        <w:t>”, po upływie 7 dni po pierwotnym zakażeniu jednoznacznie stwierdzono utratę wagi u niektórych z tych zwierząt. Oprócz tego zaobserwowano namnażanie omawianego wirusa w nosie, gardle, płucach i jelitach oraz śródmiąższowe zapalenie płuc o umiarkowanym nasileniu.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złagodzeniu tych objawów i uzyskaniu pozytywnych wyników testów na swoiste przeciwciało połowie zakażonych małp podano taką samą dawkę szczepu SARS-CoV-2. Nie stwierdzono występowania omawianego wirusa w wymazach z </w:t>
      </w:r>
      <w:proofErr w:type="spellStart"/>
      <w:r w:rsidRPr="00372555">
        <w:rPr>
          <w:rFonts w:ascii="Times New Roman" w:eastAsia="Times New Roman" w:hAnsi="Times New Roman" w:cs="Times New Roman"/>
          <w:sz w:val="24"/>
          <w:szCs w:val="24"/>
          <w:lang w:eastAsia="pl-PL"/>
        </w:rPr>
        <w:t>nosogardzieli</w:t>
      </w:r>
      <w:proofErr w:type="spellEnd"/>
      <w:r w:rsidRPr="00372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odbytu, ani namnażania się go we wszystkich pierwotnie zainfekowanych tkankach w piątym dniu po powtórnym zakażeniu. Badania wirusologiczne, radiologiczne i patologiczne potwierdziły brak nawrotu COVID-19. Serwer „</w:t>
      </w:r>
      <w:proofErr w:type="spellStart"/>
      <w:r w:rsidRPr="00372555">
        <w:rPr>
          <w:rFonts w:ascii="Times New Roman" w:eastAsia="Times New Roman" w:hAnsi="Times New Roman" w:cs="Times New Roman"/>
          <w:sz w:val="24"/>
          <w:szCs w:val="24"/>
          <w:lang w:eastAsia="pl-PL"/>
        </w:rPr>
        <w:t>bioRxiv</w:t>
      </w:r>
      <w:proofErr w:type="spellEnd"/>
      <w:r w:rsidRPr="00372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zastrzegł, że jest to wstępny raport, który nie został jeszcze poddany procesowi </w:t>
      </w:r>
      <w:proofErr w:type="spellStart"/>
      <w:r w:rsidRPr="00372555">
        <w:rPr>
          <w:rFonts w:ascii="Times New Roman" w:eastAsia="Times New Roman" w:hAnsi="Times New Roman" w:cs="Times New Roman"/>
          <w:sz w:val="24"/>
          <w:szCs w:val="24"/>
          <w:lang w:eastAsia="pl-PL"/>
        </w:rPr>
        <w:t>peer-review</w:t>
      </w:r>
      <w:proofErr w:type="spellEnd"/>
      <w:r w:rsidRPr="003725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2555" w:rsidRPr="00372555" w:rsidRDefault="00372555" w:rsidP="003725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255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72555" w:rsidRPr="00372555" w:rsidRDefault="00372555" w:rsidP="003725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Autor opracowania:</w:t>
      </w:r>
    </w:p>
    <w:p w:rsidR="00372555" w:rsidRPr="00372555" w:rsidRDefault="00372555" w:rsidP="00372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555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Malik</w:t>
      </w:r>
    </w:p>
    <w:p w:rsidR="00F948C2" w:rsidRDefault="00387888"/>
    <w:sectPr w:rsidR="00F9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78D1"/>
    <w:multiLevelType w:val="multilevel"/>
    <w:tmpl w:val="9AA4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B44B8"/>
    <w:multiLevelType w:val="multilevel"/>
    <w:tmpl w:val="2176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55"/>
    <w:rsid w:val="00322D54"/>
    <w:rsid w:val="00372555"/>
    <w:rsid w:val="00387888"/>
    <w:rsid w:val="00392E91"/>
    <w:rsid w:val="00971366"/>
    <w:rsid w:val="00E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72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725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725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7255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725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7255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atingavg">
    <w:name w:val="ratingavg"/>
    <w:basedOn w:val="Domylnaczcionkaakapitu"/>
    <w:rsid w:val="00372555"/>
  </w:style>
  <w:style w:type="character" w:styleId="Hipercze">
    <w:name w:val="Hyperlink"/>
    <w:basedOn w:val="Domylnaczcionkaakapitu"/>
    <w:uiPriority w:val="99"/>
    <w:semiHidden/>
    <w:unhideWhenUsed/>
    <w:rsid w:val="0037255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72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72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725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725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7255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725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7255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atingavg">
    <w:name w:val="ratingavg"/>
    <w:basedOn w:val="Domylnaczcionkaakapitu"/>
    <w:rsid w:val="00372555"/>
  </w:style>
  <w:style w:type="character" w:styleId="Hipercze">
    <w:name w:val="Hyperlink"/>
    <w:basedOn w:val="Domylnaczcionkaakapitu"/>
    <w:uiPriority w:val="99"/>
    <w:semiHidden/>
    <w:unhideWhenUsed/>
    <w:rsid w:val="0037255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72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1392</Characters>
  <Application>Microsoft Office Word</Application>
  <DocSecurity>0</DocSecurity>
  <Lines>11</Lines>
  <Paragraphs>3</Paragraphs>
  <ScaleCrop>false</ScaleCrop>
  <Company>Sil-art Rycho444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2020-04-08T15:44:00Z</dcterms:created>
  <dcterms:modified xsi:type="dcterms:W3CDTF">2020-04-08T21:06:00Z</dcterms:modified>
</cp:coreProperties>
</file>