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5" w:rsidRPr="00EF71D5" w:rsidRDefault="00EF71D5" w:rsidP="002D7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r w:rsidRPr="00EF71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ART. Z MEDYCYNY PRAKTYCZNEJ</w:t>
      </w:r>
    </w:p>
    <w:bookmarkEnd w:id="0"/>
    <w:p w:rsidR="002D7B17" w:rsidRPr="002D7B17" w:rsidRDefault="002D7B17" w:rsidP="002D7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D7B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Jakie objawy kliniczne mogą wskazywać na zakażenie SARS-CoV-2?</w:t>
      </w:r>
    </w:p>
    <w:p w:rsidR="002D7B17" w:rsidRPr="002D7B17" w:rsidRDefault="002D7B17" w:rsidP="002D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06.04.2020</w:t>
      </w:r>
    </w:p>
    <w:p w:rsidR="002D7B17" w:rsidRPr="002D7B17" w:rsidRDefault="002D7B17" w:rsidP="002D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med. Weronika Rymer, Klinika Chorób Zakaźnych, Chorób Wątroby i Nabytych Niedoborów Odpornościowych, Uniwersytet Medyczny im. </w:t>
      </w:r>
      <w:proofErr w:type="spellStart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Piastow</w:t>
      </w:r>
      <w:proofErr w:type="spellEnd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Śląskich we Wrocławiu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dr n. med. Anna Szymanek-Pasternak, Klinika Chorób Zakaźnych, Chorób Wątroby i Nabytych Niedoborów Odpornościowych, Uniwersytet Medyczny im. </w:t>
      </w:r>
      <w:proofErr w:type="spellStart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Piastow</w:t>
      </w:r>
      <w:proofErr w:type="spellEnd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Śląskich we Wrocławiu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dr n. med. Agnieszka Wroczyńska, Klinika Chorób Tropikalnych i Pasożytniczych, Instytut Medycyny Morskiej i Tropikalnej w Gdyni, Gdański Uniwersytet Medyczny </w:t>
      </w:r>
    </w:p>
    <w:p w:rsidR="002D7B17" w:rsidRPr="002D7B17" w:rsidRDefault="002D7B17" w:rsidP="002D7B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7B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Jakie objawy kliniczne mogą wskazywać na zakażenie SARS-CoV-2?</w:t>
      </w:r>
    </w:p>
    <w:p w:rsidR="002D7B17" w:rsidRPr="002D7B17" w:rsidRDefault="002D7B17" w:rsidP="002D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B1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Skróty:</w:t>
      </w:r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ECDC (</w:t>
      </w:r>
      <w:proofErr w:type="spellStart"/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>European</w:t>
      </w:r>
      <w:proofErr w:type="spellEnd"/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Center for </w:t>
      </w:r>
      <w:proofErr w:type="spellStart"/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>Disease</w:t>
      </w:r>
      <w:proofErr w:type="spellEnd"/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Control and </w:t>
      </w:r>
      <w:proofErr w:type="spellStart"/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>Prevention</w:t>
      </w:r>
      <w:proofErr w:type="spellEnd"/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>) – Europejskie Centrum ds. Zapobiegania i Kontroli Chorób, GIS – Główny Inspektorat Sanitarny, SARS (</w:t>
      </w:r>
      <w:proofErr w:type="spellStart"/>
      <w:r w:rsidRPr="002D7B1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severe</w:t>
      </w:r>
      <w:proofErr w:type="spellEnd"/>
      <w:r w:rsidRPr="002D7B1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2D7B1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acute</w:t>
      </w:r>
      <w:proofErr w:type="spellEnd"/>
      <w:r w:rsidRPr="002D7B1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respiratory </w:t>
      </w:r>
      <w:proofErr w:type="spellStart"/>
      <w:r w:rsidRPr="002D7B1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syndrome</w:t>
      </w:r>
      <w:proofErr w:type="spellEnd"/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– zespół ciężkiej ostrej niewydolności oddechowej, SARS-CoV-2 – </w:t>
      </w:r>
      <w:proofErr w:type="spellStart"/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</w:t>
      </w:r>
      <w:proofErr w:type="spellEnd"/>
      <w:r w:rsidRPr="002D7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zespołu ostrej niewydolności oddechowej 2 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3717" w:rsidRDefault="002D7B17" w:rsidP="002D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Wśród kryteriów klinicznych definicji przypadku COVID-19 według GIS nadal wymienia się jedynie </w:t>
      </w:r>
    </w:p>
    <w:p w:rsidR="00E53717" w:rsidRDefault="002D7B17" w:rsidP="00E5371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kaszel, </w:t>
      </w:r>
    </w:p>
    <w:p w:rsidR="00E53717" w:rsidRDefault="002D7B17" w:rsidP="00E5371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>gorączkę i </w:t>
      </w:r>
    </w:p>
    <w:p w:rsidR="00E53717" w:rsidRDefault="002D7B17" w:rsidP="00E5371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duszność. </w:t>
      </w:r>
    </w:p>
    <w:p w:rsidR="00E53717" w:rsidRDefault="002D7B17" w:rsidP="00E5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spektrum kliniczne zakażenia SARS-CoV-2 jest szersze. Guan i </w:t>
      </w:r>
      <w:proofErr w:type="spellStart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>wsp</w:t>
      </w:r>
      <w:proofErr w:type="spellEnd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>. zwracają uwagę, że ponad połowa chorych nie miała gorączki w chwili zgłoszenia się do placówki medycznej, a u części nie stwierdzono również nieprawidłowości w płucach w badaniach obrazowych.</w:t>
      </w:r>
      <w:r w:rsidRPr="00E537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badania włączono 1099 pacjentów z laboratoryjnie potwierdzonym zakażeniem SARS-CoV-2 zgłoszonych między 11 grudnia 2019 a 29 stycznia 2020 roku do rejestru Narodowej Komisji Zdrowia w Chinach. Mediana wieku chorych wynosiła 47 lat (IQR: 35–58), zaledwie 0,9% miało &lt;15 lat; 41,9% chorych stanowiły kobiety, a 3,5% chorych było pracownikami ochrony zdrowia. Mediana czasu od ekspozycji do wystąpienia objawów zakażenia wynosiła 4 dni (IQR: 2–7). </w:t>
      </w:r>
    </w:p>
    <w:p w:rsidR="002D7B17" w:rsidRPr="00E53717" w:rsidRDefault="002D7B17" w:rsidP="00E5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Najczęstszym objawem COVID-19 była gorączka (definiowana jako temperatura ciała &gt;37,5°C zmierzona pod pachą), którą w czasie hospitalizacji stwierdzono u 88,7% pacjentów, ale przy przyjęciu tylko u 43,8%. </w:t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 dalszej kolejności obserwowano kaszel (67,8%), zmęczenie (38,1%), odkrztuszanie plwociny (33,7%), krótki oddech (18,7%), ból stawów lub mięśni (14,9%), ból gardła (13,9%), ból głowy (13,6%), dreszcze (11,5%), nudności lub wymioty (5,0%), obrzęk błony śluzowej nosa (4,8%), biegunkę (3,8%), powiększenie migdałków podniebiennych (2,1%), krwioplucie (0,9%), przekrwienie spojówek (0,8%), powiększenie węzłów chłonnych (0,2%) i osutkę (0,2%). U 15,7% chorych przebieg COVID-19 uznano za ciężki przy przyjęciu. </w:t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Chorzy z ciężkim przebiegiem COVID-19 byli średnio o 7 lat starsi oraz częściej stwierdzano u nich choroby współistniejące. </w:t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 975 pacjentów (88,7%) wykonano przy przyjęciu tomografię komputerową płuc. Nieprawidłowości opisano w 86,2% przypadków. Najczęściej opisywano zacienienia typu mlecznej szyby (56,4%), obustronne plamiste zacienienia (51,8%), rzadziej miejscowe plamiste zacienienia (41,9%) i zmiany o charakterze śródmiąższowym (14,7%). Radiogram (RTG) klatki piersiowej wykonano u 24,9% chorych i w 59,1% przypadków stwierdzono nieprawidłowości; były to obustronne plamiste zacienienia (36,5%), miejscowe plamiste zacienienia (28,1%), zmiany typu mlecznej szyby (20,1%) i zmiany o charakterze śródmiąższowym (4,4%). </w:t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 badaniach laboratoryjnych najbardziej charakterystyczną nieprawidłowością była limfopenia (definiowana jako liczba limfocytów &lt;1500/µl), którą stwierdzono aż u 83,2% chorych. Leukopenia (liczba leukocytów &lt;4000/µl) wystąpiła u 33,7% chorych, leukocytoza u 5,9%, a małopłytkowość (liczba płytek &lt;150 000/µl) u 36,2%. Zwiększone stężenie białka C-reaktywnego (&gt;10 mg/l) stwierdzono u 60,7% chorych, natomiast zwiększone stężenie </w:t>
      </w:r>
      <w:proofErr w:type="spellStart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>prokalcytoniny</w:t>
      </w:r>
      <w:proofErr w:type="spellEnd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(&gt;0,5 </w:t>
      </w:r>
      <w:proofErr w:type="spellStart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>ng</w:t>
      </w:r>
      <w:proofErr w:type="spellEnd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/ml) tylko u 5,5%. Ponadto u 46,4% chorych zwiększone było stężenie </w:t>
      </w:r>
      <w:proofErr w:type="spellStart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>dimeru</w:t>
      </w:r>
      <w:proofErr w:type="spellEnd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 (≥0,5 mg/l), u 41% zwiększona była aktywność dehydrogenazy mleczanowej, u 22,2% – aktywność aminotransferazy alaninowej, u 21,3% – aktywność aminotransferazy </w:t>
      </w:r>
      <w:proofErr w:type="spellStart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>asparaginianowej</w:t>
      </w:r>
      <w:proofErr w:type="spellEnd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Nieprawidłowości w wynikach badań laboratoryjnych, w tym limfopenia i leukopenia, były głębsze u chorych z ciężkim przebiegiem COVID-19 w porównaniu z chorymi z przebiegiem łagodniejszym. Odnotowano następujące powikłania COVID-19: zapalenie płuc (u 91,1% chorych), zespół ostrej niewydolności oddechowej (3,4%), rzadko wstrząs septyczny (1,1%), ostre uszkodzenie nerek (0,5%), </w:t>
      </w:r>
      <w:proofErr w:type="spellStart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>rabdomiolizę</w:t>
      </w:r>
      <w:proofErr w:type="spellEnd"/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(0,2%) i zespół rozsianego krzepnięcia wewnątrznaczyniowego (0,1%).</w:t>
      </w:r>
      <w:r w:rsidRPr="00E537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5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7B17" w:rsidRPr="002D7B17" w:rsidRDefault="002D7B17" w:rsidP="002D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Definicja przypadku na potrzeby nadzoru epidemiologicznego nad zakażeniami SARS-CoV-2 (zgodnie z informacją GIS dla szpitali z dnia 22.03.2020)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7B17" w:rsidRPr="002D7B17" w:rsidRDefault="002D7B17" w:rsidP="002D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Kryteria kliniczne </w:t>
      </w: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Grupa A. Kryteria wymagające dodatkowo spełnienia kryterium epidemiologicznego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osoba, u której wystąpił co najmniej jeden z wymienionych objawów ostrej infekcji układu oddechowego: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gorączka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kaszel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duszność.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 B. Kryteria niewymagające spełnienia kryterium epidemiologicznego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osoba hospitalizowana z objawami ciężkiej infekcji układu oddechowego bez stwierdzenia innej etiologii w pełni wyjaśniającej obraz kliniczny lub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osoba w nagłym stanie zagrożenia życia lub zdrowia z objawami niewydolności oddechowej. </w:t>
      </w:r>
    </w:p>
    <w:p w:rsidR="002D7B17" w:rsidRDefault="002D7B17" w:rsidP="002D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Kryteria epidemiologiczne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Każda osoba, która w okresie 14 dni przed wystąpieniem objawów spełniała co najmniej jedno z następujących kryteriów: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przebywała lub powróciła z obszaru, w którym występuje też lokalna lub o małym stopniu rozpowszechnienia transmisja COVID-19a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miała bliski kontakt z osobą, u której stwierdzono zakażenie COVID-19 (kontakt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 przypadkiem potwierdzonym lub prawdopodobnym). Jako bliski kontakt należy rozumieć: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a) zamieszkiwanie z przypadkiem COVID-19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b) bezpośredni kontakt fizyczny z przypadkiem COVID-19 (np. podanie ręki)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c) bezpośredni kontakt bez zabezpieczenia z wydzielinami osoby z COVID-19 (np. dotykanie zużytej chusteczki higienicznej, narażenie na kaszel osoby chorej)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d) przebywanie w bezpośredniej bliskości (twarzą w twarz) osoby chorej, w odległości mniejszej niż 2 metry, przez dowolny czas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e) przebywanie w odległości 2 metrów od przypadku COVID-19 przez czas dłuższy niż 15 minut w sytuacji każdej innej ekspozycji niewymienionej powyżej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f) personel medyczny lub inna osoba bezpośrednio opiekująca się chorym z COVID-19 lub osoba pracująca w laboratorium bezpośrednio z próbkami osób z COVID-19 bez odpowiedniego zabezpieczania lub w przypadku gdy doszło do uszkodzenia stosowanych środków ochrony osobistej lub w przypadku stwierdzenia ich nieprawidłowego zastosowania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g) kontakt na pokładzie samolotu i innych zbiorowych środków transportu obejmujący osoby zajmujące kolejne 2 miejsca (w każdym kierunku) od osoby z COVID-19, osoby towarzyszące w podróży lub sprawujące opiekę nad chorymi z COVID-19, członkowie załogi obsługujący sekcję, w której znajduje się chory (w przypadku ciężkich objawów u osoby z COVID-19 lub jej przemieszczania się za bliski kontakt należy uznać wszystkich pasażerów znajdujących się w sekcji lub na pokładzie środka transportu)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h) uzyskanie informacji od odpowiednich służb, że miał miejsce kontakt z potwierdzonym przypadkiem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czynni zawodowo przedstawiciele zawodów medycznych, mogący mieć kontakt z osobą zakażoną podczas wykonywania obowiązków zawodowych, u których wystąpiły objawy infekcji układu oddechowego bez stwierdzenia innej etiologii w pełni wyjaśniającej obraz </w:t>
      </w:r>
      <w:proofErr w:type="spellStart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kliniczny.</w:t>
      </w:r>
      <w:r w:rsidRPr="002D7B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a</w:t>
      </w:r>
      <w:proofErr w:type="spellEnd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Kryteria laboratoryjne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laboratoryjne przypadku potwierdzonego: wykrycie kwasu nukleinowego COVID-19 z materiału </w:t>
      </w:r>
      <w:proofErr w:type="spellStart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klinicznego</w:t>
      </w:r>
      <w:r w:rsidRPr="002D7B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b</w:t>
      </w:r>
      <w:proofErr w:type="spellEnd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potwierdzone badaniem molekularnym ukierunkowanym na inny obszar genomu </w:t>
      </w:r>
      <w:proofErr w:type="spellStart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wirusa.</w:t>
      </w:r>
      <w:r w:rsidRPr="002D7B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c</w:t>
      </w:r>
      <w:proofErr w:type="spellEnd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laboratoryjne przypadku prawdopodobnego: co najmniej jedno z następujących kryteriów: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dodatni wynik testu w kierunku obecności </w:t>
      </w:r>
      <w:proofErr w:type="spellStart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koronawirusów</w:t>
      </w:r>
      <w:proofErr w:type="spellEnd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2D7B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pan-</w:t>
      </w:r>
      <w:proofErr w:type="spellStart"/>
      <w:r w:rsidRPr="002D7B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coronavirus</w:t>
      </w:r>
      <w:proofErr w:type="spellEnd"/>
      <w:r w:rsidRPr="002D7B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test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niejednoznaczny wynik badania wykrywającego kwas nukleinowy COVID-19.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Klasyfikacja przypadku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Podejrzenie przypadku: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osoba spełniająca kryterium kliniczne grupy A bez stwierdzenia innej etiologii w pełni wyjaśniającej obraz kliniczny oraz kryterium epidemiologiczne nr 1 lub spełniająca kryterium kliniczne grupy A oraz kryterium epidemiologiczne nr 2 lub 3 lub spełniająca kryterium kliniczne grupy B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Przypadek prawdopodobny: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osoba spełniająca kryteria podejrzenia przypadku oraz kryteria laboratoryjne przypadku prawdopodobnego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Przypadek potwierdzony: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osoba spełniająca kryteria laboratoryjne przypadku potwierdzonego.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Spełnienie kryteriów podejrzenia przypadku jest wskazaniem do przeprowadzenia diagnostyki laboratoryjnej.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____________________________________________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a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 krajach/regionach z utrzymującą się transmisją COVID-19 są dostępne w serwisach internetowych ECDC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b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Próbki materiału klinicznego z dolnych dróg oddechowych (popłuczyny oskrzelowo-pęcherzykowe [BAL], </w:t>
      </w:r>
      <w:proofErr w:type="spellStart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bronchoaspirat</w:t>
      </w:r>
      <w:proofErr w:type="spellEnd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, odkrztuszana plwocina) mają większą wartość diagnostyczną niż próbki z górnych dróg oddechowych (np. wymaz z </w:t>
      </w:r>
      <w:proofErr w:type="spellStart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>nosogardła</w:t>
      </w:r>
      <w:proofErr w:type="spellEnd"/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lastRenderedPageBreak/>
        <w:t>c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to możliwe, należy wykonać sekwencjonowanie. 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Redakcji:</w:t>
      </w:r>
      <w:r w:rsidRPr="002D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„przypadek COVID-19” zgodnie z wytycznymi ECDC dotyczy osoby, u której potwierdzono zakażenie wirusem SARS-CoV-2, niezależnie od wystąpienia objawów chorobowych COVID-19</w:t>
      </w:r>
    </w:p>
    <w:p w:rsidR="007B1C96" w:rsidRPr="002D7B17" w:rsidRDefault="007B1C96" w:rsidP="002D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W przedstawionym badaniu nie zwrócono uwagi na zaburzenia węchu i smaku, często zgłaszane przez chorych na COVID-19. Według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Rhinologic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20–60% osób z potwierdzonym zakażeniem SARS-CoV-2 zgłasza utratę węchu jako jeden z objawów. Co więcej, często objaw ten wyprzedza gorączkę lub jest dominującym objawem zakażenia.</w:t>
      </w:r>
      <w:r>
        <w:rPr>
          <w:vertAlign w:val="superscript"/>
        </w:rPr>
        <w:t>2-4</w:t>
      </w:r>
      <w:r>
        <w:t xml:space="preserve"> W naszej praktyce często obserwujemy zaburzenia węchu i smaku u pacjentów z COVID-19. Na przykład 35-letnia lekarka z potwierdzonym zakażeniem SARS-CoV-2 (badanie wykonano w związku z kontaktem z osobą zakażoną) oprócz stanu podgorączkowego trwającego krócej niż pół dnia zgłosiła nagłą utratę węchu i były to jedyne objawy występujące u tej chorej. Po 5 dniach węch powrócił. Coraz więcej towarzystw naukowych zaleca uwzględnienie w wywiadzie informacji o zaburzeniu węchu i w przypadku jego nagłej utraty skierowanie pacjenta na badanie w kierunku zakażenia SARS-CoV-2. Jeśli nie jest to możliwe, zaleca się samoizolację pacjenta od innych osób i postępowanie jak w przypadku zakażenia.</w:t>
      </w:r>
      <w:r>
        <w:rPr>
          <w:vertAlign w:val="superscript"/>
        </w:rPr>
        <w:t>4,5</w:t>
      </w:r>
      <w:r>
        <w:t xml:space="preserve"> American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Otolaryngology</w:t>
      </w:r>
      <w:proofErr w:type="spellEnd"/>
      <w:r>
        <w:t xml:space="preserve"> – </w:t>
      </w:r>
      <w:proofErr w:type="spellStart"/>
      <w:r>
        <w:t>Head</w:t>
      </w:r>
      <w:proofErr w:type="spellEnd"/>
      <w:r>
        <w:t xml:space="preserve"> and Neck </w:t>
      </w:r>
      <w:proofErr w:type="spellStart"/>
      <w:r>
        <w:t>Surgery</w:t>
      </w:r>
      <w:proofErr w:type="spellEnd"/>
      <w:r>
        <w:t xml:space="preserve"> uruchomiło 26 marca 2020 roku narzędzie do zgłaszania przypadków anosmii u pacjentów z zakażeniem SARS-CoV-2.</w:t>
      </w:r>
      <w:r>
        <w:rPr>
          <w:vertAlign w:val="superscript"/>
        </w:rPr>
        <w:t>6</w:t>
      </w:r>
    </w:p>
    <w:p w:rsidR="00F948C2" w:rsidRDefault="007B1C96">
      <w:r>
        <w:t>PISMIENNICTWO</w:t>
      </w:r>
    </w:p>
    <w:p w:rsidR="007B1C96" w:rsidRDefault="007B1C96">
      <w:r>
        <w:t>1. Guan W.J., Ni Z.Y., Hu Y. i </w:t>
      </w:r>
      <w:proofErr w:type="spellStart"/>
      <w:r>
        <w:t>wsp</w:t>
      </w:r>
      <w:proofErr w:type="spellEnd"/>
      <w:r>
        <w:t xml:space="preserve">.: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coronavirus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2019 in China. N. </w:t>
      </w:r>
      <w:proofErr w:type="spellStart"/>
      <w:r>
        <w:t>Engl</w:t>
      </w:r>
      <w:proofErr w:type="spellEnd"/>
      <w:r>
        <w:t xml:space="preserve">. J. Med., 2020; doi.org/10.1056/NEJMoa2 002 032 </w:t>
      </w:r>
      <w:r>
        <w:br/>
        <w:t xml:space="preserve">2.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Rhinologic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Information for </w:t>
      </w:r>
      <w:proofErr w:type="spellStart"/>
      <w:r>
        <w:t>rhinologists</w:t>
      </w:r>
      <w:proofErr w:type="spellEnd"/>
      <w:r>
        <w:t xml:space="preserve"> on COVID-19. https://www. europeanrhinologicsociety.org/?</w:t>
      </w:r>
      <w:proofErr w:type="spellStart"/>
      <w:r>
        <w:t>page_id</w:t>
      </w:r>
      <w:proofErr w:type="spellEnd"/>
      <w:r>
        <w:t xml:space="preserve">=2143 (dostęp: 29.03.2020) </w:t>
      </w:r>
      <w:r>
        <w:br/>
        <w:t xml:space="preserve">3. </w:t>
      </w:r>
      <w:proofErr w:type="spellStart"/>
      <w:r>
        <w:t>Lüers</w:t>
      </w:r>
      <w:proofErr w:type="spellEnd"/>
      <w:r>
        <w:t xml:space="preserve"> J.C., </w:t>
      </w:r>
      <w:proofErr w:type="spellStart"/>
      <w:r>
        <w:t>Klußmann</w:t>
      </w:r>
      <w:proofErr w:type="spellEnd"/>
      <w:r>
        <w:t xml:space="preserve"> J.P., </w:t>
      </w:r>
      <w:proofErr w:type="spellStart"/>
      <w:r>
        <w:t>Guntinas-Lichius</w:t>
      </w:r>
      <w:proofErr w:type="spellEnd"/>
      <w:r>
        <w:t xml:space="preserve"> O.: [The Covid-19 </w:t>
      </w:r>
      <w:proofErr w:type="spellStart"/>
      <w:r>
        <w:t>pandemic</w:t>
      </w:r>
      <w:proofErr w:type="spellEnd"/>
      <w:r>
        <w:t xml:space="preserve"> and </w:t>
      </w:r>
      <w:proofErr w:type="spellStart"/>
      <w:r>
        <w:t>otolaryngology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down to?]. </w:t>
      </w:r>
      <w:proofErr w:type="spellStart"/>
      <w:r>
        <w:t>Laryngorhinootologie</w:t>
      </w:r>
      <w:proofErr w:type="spellEnd"/>
      <w:r>
        <w:t xml:space="preserve">, 2020; doi: 10.1055/a-1095-2344 </w:t>
      </w:r>
      <w:r>
        <w:br/>
        <w:t xml:space="preserve">4. Głowacki R.: Czy utrata węchu i smaku może być jedynym objawem COVID-19? www. mp.pl/otolaryngologia/ekspert/wywiady/231 725,czy-utrata-wechu-i-smaku-moze-byc-jedynym-objawem-covid-19 (dostęp: 31.03.2020) </w:t>
      </w:r>
      <w:r>
        <w:br/>
        <w:t xml:space="preserve">5. American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Otolaryngology</w:t>
      </w:r>
      <w:proofErr w:type="spellEnd"/>
      <w:r>
        <w:t>–</w:t>
      </w:r>
      <w:proofErr w:type="spellStart"/>
      <w:r>
        <w:t>Head</w:t>
      </w:r>
      <w:proofErr w:type="spellEnd"/>
      <w:r>
        <w:t xml:space="preserve"> and Neck </w:t>
      </w:r>
      <w:proofErr w:type="spellStart"/>
      <w:r>
        <w:t>Surgery</w:t>
      </w:r>
      <w:proofErr w:type="spellEnd"/>
      <w:r>
        <w:t xml:space="preserve"> (AAO-HNS): Anosmia, </w:t>
      </w:r>
      <w:proofErr w:type="spellStart"/>
      <w:r>
        <w:t>hyposmia</w:t>
      </w:r>
      <w:proofErr w:type="spellEnd"/>
      <w:r>
        <w:t xml:space="preserve">, and </w:t>
      </w:r>
      <w:proofErr w:type="spellStart"/>
      <w:r>
        <w:t>dysgeusia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coronavirus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https://www.entnet.org/ content/aao-hns-anosmia-hyposmia-and-dysgeusia-symptoms-coronavirus-disease (dostęp: 30.03.2020) </w:t>
      </w:r>
      <w:r>
        <w:br/>
        <w:t xml:space="preserve">6. AAO-HNS: NEW! COVID-19 anosmia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open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clinicians</w:t>
      </w:r>
      <w:proofErr w:type="spellEnd"/>
      <w:r>
        <w:t>. www.entnet.org/ content/new-covid-19-anosmia-reporting-tool-open-all-clinicians-0 (dostęp: 30.03.2020)</w:t>
      </w:r>
    </w:p>
    <w:sectPr w:rsidR="007B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B2" w:rsidRDefault="000B60B2" w:rsidP="00EF71D5">
      <w:pPr>
        <w:spacing w:after="0" w:line="240" w:lineRule="auto"/>
      </w:pPr>
      <w:r>
        <w:separator/>
      </w:r>
    </w:p>
  </w:endnote>
  <w:endnote w:type="continuationSeparator" w:id="0">
    <w:p w:rsidR="000B60B2" w:rsidRDefault="000B60B2" w:rsidP="00EF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B2" w:rsidRDefault="000B60B2" w:rsidP="00EF71D5">
      <w:pPr>
        <w:spacing w:after="0" w:line="240" w:lineRule="auto"/>
      </w:pPr>
      <w:r>
        <w:separator/>
      </w:r>
    </w:p>
  </w:footnote>
  <w:footnote w:type="continuationSeparator" w:id="0">
    <w:p w:rsidR="000B60B2" w:rsidRDefault="000B60B2" w:rsidP="00EF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4AF5"/>
    <w:multiLevelType w:val="hybridMultilevel"/>
    <w:tmpl w:val="D7F42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17"/>
    <w:rsid w:val="000B60B2"/>
    <w:rsid w:val="002D7B17"/>
    <w:rsid w:val="00322D54"/>
    <w:rsid w:val="007B1C96"/>
    <w:rsid w:val="00971366"/>
    <w:rsid w:val="00E53717"/>
    <w:rsid w:val="00E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7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D7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B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D7B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D7B1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D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B17"/>
    <w:rPr>
      <w:i/>
      <w:iCs/>
    </w:rPr>
  </w:style>
  <w:style w:type="paragraph" w:styleId="Akapitzlist">
    <w:name w:val="List Paragraph"/>
    <w:basedOn w:val="Normalny"/>
    <w:uiPriority w:val="34"/>
    <w:qFormat/>
    <w:rsid w:val="00E53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1D5"/>
  </w:style>
  <w:style w:type="paragraph" w:styleId="Stopka">
    <w:name w:val="footer"/>
    <w:basedOn w:val="Normalny"/>
    <w:link w:val="StopkaZnak"/>
    <w:uiPriority w:val="99"/>
    <w:unhideWhenUsed/>
    <w:rsid w:val="00EF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7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D7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B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D7B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D7B1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D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B17"/>
    <w:rPr>
      <w:i/>
      <w:iCs/>
    </w:rPr>
  </w:style>
  <w:style w:type="paragraph" w:styleId="Akapitzlist">
    <w:name w:val="List Paragraph"/>
    <w:basedOn w:val="Normalny"/>
    <w:uiPriority w:val="34"/>
    <w:qFormat/>
    <w:rsid w:val="00E53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1D5"/>
  </w:style>
  <w:style w:type="paragraph" w:styleId="Stopka">
    <w:name w:val="footer"/>
    <w:basedOn w:val="Normalny"/>
    <w:link w:val="StopkaZnak"/>
    <w:uiPriority w:val="99"/>
    <w:unhideWhenUsed/>
    <w:rsid w:val="00EF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1642</Words>
  <Characters>9855</Characters>
  <Application>Microsoft Office Word</Application>
  <DocSecurity>0</DocSecurity>
  <Lines>82</Lines>
  <Paragraphs>22</Paragraphs>
  <ScaleCrop>false</ScaleCrop>
  <Company>Sil-art Rycho444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2020-04-08T16:00:00Z</dcterms:created>
  <dcterms:modified xsi:type="dcterms:W3CDTF">2020-04-08T16:04:00Z</dcterms:modified>
</cp:coreProperties>
</file>