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B179" w14:textId="77777777" w:rsidR="00400DB3" w:rsidRDefault="00EE4F31" w:rsidP="00EE4F31">
      <w:pPr>
        <w:jc w:val="right"/>
        <w:rPr>
          <w:rFonts w:ascii="Times New Roman" w:hAnsi="Times New Roman" w:cs="Times New Roman"/>
          <w:b/>
        </w:rPr>
      </w:pPr>
      <w:r w:rsidRPr="00606BFE">
        <w:rPr>
          <w:rFonts w:ascii="Times New Roman" w:hAnsi="Times New Roman" w:cs="Times New Roman"/>
          <w:b/>
        </w:rPr>
        <w:t>Załącznik Nr 1 do Decyzji Nr 2/2024-2028 Przewodniczącego UKW</w:t>
      </w:r>
    </w:p>
    <w:p w14:paraId="2CEE4A72" w14:textId="77777777" w:rsidR="00606BFE" w:rsidRDefault="00606BFE" w:rsidP="00606BFE">
      <w:pPr>
        <w:rPr>
          <w:rFonts w:ascii="Times New Roman" w:hAnsi="Times New Roman" w:cs="Times New Roman"/>
          <w:b/>
        </w:rPr>
      </w:pPr>
    </w:p>
    <w:p w14:paraId="4CAAC8F0" w14:textId="44A2FBE3" w:rsidR="002E3EE0" w:rsidRDefault="002E3EE0" w:rsidP="002E3E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Tryb i sposób postępowania przy głosowaniu elektronicznym z wykorzystaniem technologii informatycznej na platformie „Głosuj 24</w:t>
      </w:r>
      <w:r w:rsidR="00AB0058">
        <w:rPr>
          <w:rFonts w:ascii="Times New Roman" w:hAnsi="Times New Roman" w:cs="Times New Roman"/>
          <w:b/>
        </w:rPr>
        <w:t>.pl</w:t>
      </w:r>
      <w:r>
        <w:rPr>
          <w:rFonts w:ascii="Times New Roman" w:hAnsi="Times New Roman" w:cs="Times New Roman"/>
          <w:b/>
        </w:rPr>
        <w:t>”</w:t>
      </w:r>
    </w:p>
    <w:p w14:paraId="4EEB6AA4" w14:textId="77777777" w:rsidR="002E3EE0" w:rsidRDefault="002E3EE0" w:rsidP="002E3EE0">
      <w:pPr>
        <w:jc w:val="center"/>
        <w:rPr>
          <w:rFonts w:ascii="Times New Roman" w:hAnsi="Times New Roman" w:cs="Times New Roman"/>
          <w:b/>
        </w:rPr>
      </w:pPr>
    </w:p>
    <w:p w14:paraId="41CB492F" w14:textId="235BA8AF" w:rsidR="00A5732D" w:rsidRPr="00A5732D" w:rsidRDefault="00A5732D" w:rsidP="00A5732D">
      <w:pPr>
        <w:pStyle w:val="NormalnyWeb"/>
        <w:numPr>
          <w:ilvl w:val="0"/>
          <w:numId w:val="1"/>
        </w:numPr>
        <w:spacing w:before="0" w:beforeAutospacing="0" w:after="0"/>
        <w:rPr>
          <w:b/>
          <w:bCs/>
          <w:u w:val="single"/>
        </w:rPr>
      </w:pPr>
      <w:r w:rsidRPr="00A5732D">
        <w:rPr>
          <w:b/>
          <w:bCs/>
          <w:u w:val="single"/>
        </w:rPr>
        <w:t>Przygotowanie do wyborów</w:t>
      </w:r>
    </w:p>
    <w:p w14:paraId="3866EC0C" w14:textId="076F08CC" w:rsidR="002E3EE0" w:rsidRDefault="002E3EE0" w:rsidP="00A5732D">
      <w:pPr>
        <w:pStyle w:val="NormalnyWeb"/>
        <w:spacing w:before="0" w:beforeAutospacing="0" w:after="0"/>
        <w:ind w:left="720"/>
      </w:pPr>
      <w:r>
        <w:t>Aby sprawnie przygotować i przeprowadzić wybory w formie elektronicznej</w:t>
      </w:r>
      <w:r w:rsidR="00B5182F">
        <w:t>,</w:t>
      </w:r>
      <w:r>
        <w:t xml:space="preserve"> Dział Informatyki winien otrzymać w formie elektronicznej ( format pliku .docx lub .xlsx ) od </w:t>
      </w:r>
      <w:r w:rsidRPr="00811240">
        <w:rPr>
          <w:b/>
          <w:i/>
        </w:rPr>
        <w:t>każdej podkomisji</w:t>
      </w:r>
      <w:r>
        <w:t xml:space="preserve"> ds. wyborów w terminie </w:t>
      </w:r>
      <w:r>
        <w:rPr>
          <w:b/>
          <w:bCs/>
          <w:u w:val="single"/>
        </w:rPr>
        <w:t>najpóźniej 5 dni roboczych przed dniem wyborów</w:t>
      </w:r>
      <w:r>
        <w:t>,</w:t>
      </w:r>
    </w:p>
    <w:p w14:paraId="5F7A535C" w14:textId="5C4B1C60" w:rsidR="002E3EE0" w:rsidRDefault="002E3EE0" w:rsidP="00A5732D">
      <w:pPr>
        <w:pStyle w:val="NormalnyWeb"/>
        <w:numPr>
          <w:ilvl w:val="1"/>
          <w:numId w:val="1"/>
        </w:numPr>
        <w:spacing w:after="0"/>
      </w:pPr>
      <w:r>
        <w:t>listę wszystkich głosowań</w:t>
      </w:r>
      <w:r w:rsidR="00811240">
        <w:t>,</w:t>
      </w:r>
      <w:r>
        <w:t xml:space="preserve"> które należy przygotować i przeprowadzić w każdej podkomisji wyborczej w formie elektronicznej z podziałem na poszczególne grupy wyborcze , odrębnie do Senatu, Kolegium Elektorów i Rad </w:t>
      </w:r>
      <w:r w:rsidR="00AB0058">
        <w:t xml:space="preserve">Naukowych Dyscyplin </w:t>
      </w:r>
      <w:r>
        <w:t xml:space="preserve">, zgodnej z załącznikiem Nr 1 do Uchwały Nr 1/2024-2028 UKW </w:t>
      </w:r>
      <w:r w:rsidR="00E47B74">
        <w:t>;</w:t>
      </w:r>
    </w:p>
    <w:p w14:paraId="72DCE9CE" w14:textId="03629443" w:rsidR="002E3EE0" w:rsidRDefault="002E3EE0" w:rsidP="002E3EE0">
      <w:pPr>
        <w:pStyle w:val="NormalnyWeb"/>
        <w:numPr>
          <w:ilvl w:val="1"/>
          <w:numId w:val="1"/>
        </w:numPr>
        <w:spacing w:after="0"/>
      </w:pPr>
      <w:r>
        <w:t>aktualną listę osób uprawnionych do głosowania ( czynne prawo wyborcze )</w:t>
      </w:r>
      <w:r w:rsidR="00723203">
        <w:t xml:space="preserve"> z Działu Kadr</w:t>
      </w:r>
      <w:r>
        <w:t>, do każdego głosowania winna być osobna lista osób uprawnionych, zgodnie z załącznikiem Nr 1 do Uchwały Nr 1/202</w:t>
      </w:r>
      <w:r w:rsidR="00811240">
        <w:t>4</w:t>
      </w:r>
      <w:r>
        <w:t>-202</w:t>
      </w:r>
      <w:r w:rsidR="00811240">
        <w:t>8</w:t>
      </w:r>
      <w:r>
        <w:t xml:space="preserve"> UKW</w:t>
      </w:r>
      <w:r w:rsidR="00E47B74">
        <w:t>;</w:t>
      </w:r>
      <w:r>
        <w:t xml:space="preserve"> </w:t>
      </w:r>
    </w:p>
    <w:p w14:paraId="20026791" w14:textId="5DD5A6F3" w:rsidR="002E3EE0" w:rsidRDefault="002E3EE0" w:rsidP="002E3EE0">
      <w:pPr>
        <w:pStyle w:val="NormalnyWeb"/>
        <w:numPr>
          <w:ilvl w:val="1"/>
          <w:numId w:val="1"/>
        </w:numPr>
        <w:spacing w:after="0"/>
      </w:pPr>
      <w:r>
        <w:t>listę kandydatów w poszczególnych grupach wyborczych z podziałem na poszczególne głosowania do Senatu i Kolegium Elektorów</w:t>
      </w:r>
      <w:r w:rsidR="00811240">
        <w:t xml:space="preserve"> i Rad </w:t>
      </w:r>
      <w:r w:rsidR="006A5385">
        <w:t>Naukowych Dyscyplin</w:t>
      </w:r>
      <w:r w:rsidR="00723203">
        <w:t xml:space="preserve"> z Działu Kadr</w:t>
      </w:r>
      <w:r>
        <w:t>, zgodnie z załącznikiem Nr 1 do Uchwały Nr 1/202</w:t>
      </w:r>
      <w:r w:rsidR="00811240">
        <w:t>4</w:t>
      </w:r>
      <w:r>
        <w:t>-202</w:t>
      </w:r>
      <w:r w:rsidR="00811240">
        <w:t>8</w:t>
      </w:r>
      <w:r>
        <w:t xml:space="preserve"> UK</w:t>
      </w:r>
      <w:r w:rsidR="00E47B74">
        <w:t>W</w:t>
      </w:r>
      <w:r>
        <w:t xml:space="preserve">- termin przekazania : najpóźniej </w:t>
      </w:r>
      <w:r w:rsidR="00811240">
        <w:t>5</w:t>
      </w:r>
      <w:r>
        <w:t xml:space="preserve"> dni robocz</w:t>
      </w:r>
      <w:r w:rsidR="00811240">
        <w:t xml:space="preserve">ych </w:t>
      </w:r>
      <w:r>
        <w:t xml:space="preserve"> przed dniem wyborów</w:t>
      </w:r>
      <w:r w:rsidR="00723203">
        <w:t>;</w:t>
      </w:r>
    </w:p>
    <w:p w14:paraId="174BF687" w14:textId="77777777" w:rsidR="002E3EE0" w:rsidRDefault="002E3EE0" w:rsidP="00222E89">
      <w:pPr>
        <w:pStyle w:val="NormalnyWeb"/>
        <w:numPr>
          <w:ilvl w:val="1"/>
          <w:numId w:val="1"/>
        </w:numPr>
        <w:spacing w:before="0" w:beforeAutospacing="0" w:after="0"/>
      </w:pPr>
      <w:r>
        <w:t>informacje techniczne dotyczące głosowania tajnego:</w:t>
      </w:r>
    </w:p>
    <w:p w14:paraId="583D4C25" w14:textId="77777777" w:rsidR="002E3EE0" w:rsidRDefault="002E3EE0" w:rsidP="00222E89">
      <w:pPr>
        <w:pStyle w:val="NormalnyWeb"/>
        <w:spacing w:before="0" w:beforeAutospacing="0" w:after="0"/>
        <w:ind w:left="1701" w:hanging="284"/>
      </w:pPr>
      <w:r>
        <w:t>• liczba głosów jakie może oddać każdy uprawniony do głosowania w danym głosowaniu = liczbie mandatów do obsadzenia w danej grupie wyborczej,</w:t>
      </w:r>
    </w:p>
    <w:p w14:paraId="429EFCA3" w14:textId="77777777" w:rsidR="002E3EE0" w:rsidRDefault="002E3EE0" w:rsidP="00222E89">
      <w:pPr>
        <w:pStyle w:val="NormalnyWeb"/>
        <w:spacing w:before="0" w:beforeAutospacing="0" w:after="0"/>
        <w:ind w:left="1701" w:hanging="261"/>
      </w:pPr>
      <w:r>
        <w:t>• data wysłania zaproszeń do głosowania ( dzień, godzina )-  1 dzień roboczy przed głosowaniem,</w:t>
      </w:r>
    </w:p>
    <w:p w14:paraId="684EC0D8" w14:textId="77777777" w:rsidR="002E3EE0" w:rsidRDefault="002E3EE0" w:rsidP="00222E89">
      <w:pPr>
        <w:pStyle w:val="NormalnyWeb"/>
        <w:spacing w:before="0" w:beforeAutospacing="0" w:after="0"/>
        <w:ind w:left="1440"/>
      </w:pPr>
      <w:r>
        <w:t>• data i godzina początku i końca głosowania-  do 24 godzin.</w:t>
      </w:r>
    </w:p>
    <w:p w14:paraId="440D7F05" w14:textId="77777777" w:rsidR="00A5732D" w:rsidRPr="00A5732D" w:rsidRDefault="00A5732D" w:rsidP="00A5732D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57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Przypisanie aresu pocztowego ( konta)</w:t>
      </w:r>
    </w:p>
    <w:p w14:paraId="3049112F" w14:textId="37E4152F" w:rsidR="002C7A5E" w:rsidRPr="00663DA8" w:rsidRDefault="00663DA8" w:rsidP="00A5732D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C7A5E" w:rsidRPr="00663DA8">
        <w:rPr>
          <w:rFonts w:ascii="Times New Roman" w:eastAsia="Times New Roman" w:hAnsi="Times New Roman" w:cs="Times New Roman"/>
          <w:sz w:val="24"/>
          <w:szCs w:val="24"/>
          <w:lang w:eastAsia="pl-PL"/>
        </w:rPr>
        <w:t>ażdemu pracownikowi posiadającemu czynne prawo wyborcze zostanie przypisany przez Dział Informatyki , przy ewentualnym współdziałaniu z Działem Kadr, adres email , który mu został przydzielony i tak:</w:t>
      </w:r>
    </w:p>
    <w:p w14:paraId="7E25156E" w14:textId="77777777" w:rsidR="002C7A5E" w:rsidRPr="00663DA8" w:rsidRDefault="002C7A5E" w:rsidP="00663DA8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A8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zasady będzie przydzielony adres</w:t>
      </w:r>
      <w:r w:rsidR="0066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konto pocztowe) </w:t>
      </w:r>
      <w:r w:rsidR="0066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domenie </w:t>
      </w:r>
      <w:r w:rsidRPr="0066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tgtFrame="_top" w:history="1">
        <w:r w:rsidRPr="00663DA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uniwersytetkaliski.edu.pl</w:t>
        </w:r>
      </w:hyperlink>
      <w:r w:rsidRPr="0066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0A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B42999" w14:textId="6872ADEA" w:rsidR="00D43130" w:rsidRPr="002C7A5E" w:rsidRDefault="002C7A5E" w:rsidP="00D4313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pracownik nie ma adresu </w:t>
      </w:r>
      <w:r w:rsidR="00FF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domenie </w:t>
      </w:r>
      <w:r w:rsidR="00FF0A7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uniwersytetkaliski.edu.pl, </w:t>
      </w:r>
      <w:r w:rsidRPr="002C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wówczas </w:t>
      </w:r>
      <w:r w:rsidR="00FF0A78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zwrócić się do Działu Informatyki o założenie takiego konta</w:t>
      </w:r>
      <w:r w:rsidR="00D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pocztowego</w:t>
      </w:r>
      <w:r w:rsidR="00FF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adresu ) w terminie</w:t>
      </w:r>
      <w:r w:rsidR="00D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nieprzekraczalnym do dnia 30 kwietnia 2024 r.</w:t>
      </w:r>
    </w:p>
    <w:p w14:paraId="6DACD089" w14:textId="77777777" w:rsidR="002C7A5E" w:rsidRPr="00A5732D" w:rsidRDefault="00D43130" w:rsidP="002C7A5E">
      <w:pPr>
        <w:pStyle w:val="NormalnyWeb"/>
        <w:numPr>
          <w:ilvl w:val="0"/>
          <w:numId w:val="1"/>
        </w:numPr>
        <w:spacing w:after="0"/>
        <w:rPr>
          <w:b/>
          <w:bCs/>
          <w:u w:val="single"/>
        </w:rPr>
      </w:pPr>
      <w:r w:rsidRPr="00A5732D">
        <w:rPr>
          <w:b/>
          <w:bCs/>
          <w:u w:val="single"/>
        </w:rPr>
        <w:t>Przygotowanie głosowań</w:t>
      </w:r>
    </w:p>
    <w:p w14:paraId="19C8FEA6" w14:textId="68BD2E03" w:rsidR="00D43130" w:rsidRPr="00D43130" w:rsidRDefault="00D43130" w:rsidP="00A57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wszystkich danych wymienionych w </w:t>
      </w:r>
      <w:r w:rsidR="0022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rozdziale </w:t>
      </w:r>
      <w:r w:rsidRPr="00D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130">
        <w:rPr>
          <w:rFonts w:ascii="Times New Roman" w:eastAsia="Times New Roman" w:hAnsi="Times New Roman" w:cs="Times New Roman"/>
          <w:sz w:val="24"/>
          <w:szCs w:val="24"/>
          <w:lang w:eastAsia="pl-PL"/>
        </w:rPr>
        <w:t>, wyznaczeni pracownicy Działu Informatyki przygotują:</w:t>
      </w:r>
    </w:p>
    <w:p w14:paraId="4EDDE8EA" w14:textId="77777777" w:rsidR="00D43130" w:rsidRPr="00D43130" w:rsidRDefault="00D43130" w:rsidP="00A57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głosowania,</w:t>
      </w:r>
    </w:p>
    <w:p w14:paraId="323D4535" w14:textId="77777777" w:rsidR="00D43130" w:rsidRPr="00D43130" w:rsidRDefault="00D43130" w:rsidP="00A57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podpinają osoby uprawnione do poszczególnych głosowań,</w:t>
      </w:r>
    </w:p>
    <w:p w14:paraId="7394C0D1" w14:textId="77777777" w:rsidR="00D43130" w:rsidRPr="00D43130" w:rsidRDefault="00D43130" w:rsidP="00A57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wyznaczonym terminie wysyłają zaproszenia do głosowania na skrzynki elektroniczne osób uprawnionych do głosowania, </w:t>
      </w:r>
    </w:p>
    <w:p w14:paraId="5DFC83AA" w14:textId="2062B0CD" w:rsidR="00D43130" w:rsidRPr="00A5732D" w:rsidRDefault="00D43130" w:rsidP="00A5732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uruchamiają głosowania</w:t>
      </w:r>
    </w:p>
    <w:p w14:paraId="3B53FE01" w14:textId="682E46F9" w:rsidR="00D43130" w:rsidRDefault="00A5732D" w:rsidP="002C7A5E">
      <w:pPr>
        <w:pStyle w:val="NormalnyWeb"/>
        <w:numPr>
          <w:ilvl w:val="0"/>
          <w:numId w:val="1"/>
        </w:numPr>
        <w:spacing w:after="0"/>
        <w:rPr>
          <w:b/>
          <w:bCs/>
          <w:u w:val="single"/>
        </w:rPr>
      </w:pPr>
      <w:r w:rsidRPr="00A5732D">
        <w:rPr>
          <w:b/>
          <w:bCs/>
          <w:u w:val="single"/>
        </w:rPr>
        <w:t>Przebieg głosowania</w:t>
      </w:r>
    </w:p>
    <w:p w14:paraId="02BD21BC" w14:textId="77777777" w:rsidR="00A5732D" w:rsidRDefault="00A5732D" w:rsidP="00A5732D">
      <w:pPr>
        <w:pStyle w:val="NormalnyWeb"/>
        <w:numPr>
          <w:ilvl w:val="1"/>
          <w:numId w:val="5"/>
        </w:numPr>
        <w:spacing w:after="0"/>
      </w:pPr>
      <w:r>
        <w:t>przygotowane wcześniej głosowania zostają uruchomione w określonym czasie,</w:t>
      </w:r>
    </w:p>
    <w:p w14:paraId="2CC3EB29" w14:textId="2D8AA107" w:rsidR="00A5732D" w:rsidRDefault="00A5732D" w:rsidP="00A5732D">
      <w:pPr>
        <w:pStyle w:val="NormalnyWeb"/>
        <w:numPr>
          <w:ilvl w:val="1"/>
          <w:numId w:val="5"/>
        </w:numPr>
        <w:spacing w:after="0"/>
      </w:pPr>
      <w:r>
        <w:t>osoba uprawniona otrzymuje zaproszenie do głosowania na podany adres e-mail (w zaproszeniu zawarta jest informacja o czasie ważności linku, ważność linku określana jest na podstawie czasu trwania danego głosowania)</w:t>
      </w:r>
      <w:r w:rsidR="00B5182F">
        <w:t>;</w:t>
      </w:r>
    </w:p>
    <w:p w14:paraId="732150C5" w14:textId="2D7DA9AC" w:rsidR="00A5732D" w:rsidRDefault="00A5732D" w:rsidP="00A5732D">
      <w:pPr>
        <w:pStyle w:val="NormalnyWeb"/>
        <w:numPr>
          <w:ilvl w:val="1"/>
          <w:numId w:val="5"/>
        </w:numPr>
        <w:spacing w:after="0"/>
      </w:pPr>
      <w:r>
        <w:t>osoba uprawniona klika na otrzymany link z zaproszeniem i zostaje przekierowana do strony na której przeprowadzone jest głosowanie</w:t>
      </w:r>
      <w:r w:rsidR="00B5182F">
        <w:t>;</w:t>
      </w:r>
    </w:p>
    <w:p w14:paraId="48E2EC99" w14:textId="1A1E6591" w:rsidR="00C0294D" w:rsidRPr="00C0294D" w:rsidRDefault="00C0294D" w:rsidP="00A5732D">
      <w:pPr>
        <w:pStyle w:val="NormalnyWeb"/>
        <w:numPr>
          <w:ilvl w:val="1"/>
          <w:numId w:val="5"/>
        </w:numPr>
        <w:spacing w:after="0"/>
      </w:pPr>
      <w:r w:rsidRPr="00C0294D">
        <w:t>należy pobrać kartę do głosowania poprzez zaznaczenie pola KARTA DO GŁOSOWANIA – jest to swego rodzaju „zamiennik” tradycyjnego podpisu na liście gdy pobieramy papierowe karty do głosowania</w:t>
      </w:r>
      <w:r w:rsidRPr="00C0294D">
        <w:rPr>
          <w:b/>
        </w:rPr>
        <w:t>;</w:t>
      </w:r>
    </w:p>
    <w:p w14:paraId="60249458" w14:textId="6E86498E" w:rsidR="00A5732D" w:rsidRDefault="00A5732D" w:rsidP="00A5732D">
      <w:pPr>
        <w:pStyle w:val="NormalnyWeb"/>
        <w:numPr>
          <w:ilvl w:val="1"/>
          <w:numId w:val="5"/>
        </w:numPr>
        <w:spacing w:after="0"/>
      </w:pPr>
      <w:r>
        <w:t xml:space="preserve">osoba uprawniona do głosowania oddaje głos poprzez kliknięcie nazwiska kandydata lub kandydatów, nie więcej niż ilość przydzielonych mandatów do wyboru, (w przypadku </w:t>
      </w:r>
      <w:r w:rsidR="00723203">
        <w:t>gdy</w:t>
      </w:r>
      <w:r>
        <w:t xml:space="preserve"> do wyboru będzie jeden kandydat można zastosować głosowanie typu: ZA/PRZECIW )</w:t>
      </w:r>
      <w:r w:rsidR="00B5182F">
        <w:t>;</w:t>
      </w:r>
    </w:p>
    <w:p w14:paraId="765BDAB1" w14:textId="458591FE" w:rsidR="00A5732D" w:rsidRDefault="00A5732D" w:rsidP="00A5732D">
      <w:pPr>
        <w:pStyle w:val="NormalnyWeb"/>
        <w:numPr>
          <w:ilvl w:val="1"/>
          <w:numId w:val="5"/>
        </w:numPr>
        <w:spacing w:after="0"/>
      </w:pPr>
      <w:r>
        <w:t>po oddaniu głosu osoba uprawniona do głosowania otrzymuję na ekranie informację o oddaniu głosu (zaproszenie pozwala oddać głos tylko raz)</w:t>
      </w:r>
      <w:r w:rsidR="00B5182F">
        <w:t>;</w:t>
      </w:r>
    </w:p>
    <w:p w14:paraId="3CE1B9A1" w14:textId="77777777" w:rsidR="00A5732D" w:rsidRDefault="00A5732D" w:rsidP="00A5732D">
      <w:pPr>
        <w:pStyle w:val="NormalnyWeb"/>
        <w:numPr>
          <w:ilvl w:val="1"/>
          <w:numId w:val="5"/>
        </w:numPr>
        <w:spacing w:after="0"/>
      </w:pPr>
      <w:r>
        <w:t>po zakończeniu głosowania możliwe jest wygenerowanie n/w raportów:</w:t>
      </w:r>
    </w:p>
    <w:p w14:paraId="3A9B1CBF" w14:textId="30C0C0CD" w:rsidR="00A5732D" w:rsidRDefault="00222E89" w:rsidP="00A5732D">
      <w:pPr>
        <w:pStyle w:val="NormalnyWeb"/>
        <w:numPr>
          <w:ilvl w:val="2"/>
          <w:numId w:val="5"/>
        </w:numPr>
        <w:spacing w:after="0"/>
      </w:pPr>
      <w:r>
        <w:t>w</w:t>
      </w:r>
      <w:r w:rsidR="00A5732D">
        <w:t>ynik głosowania, raport zawiera informacje o wszystkich kandydatach w danym głosowaniu i liczbie oddanych głosów na poszczególnych kandydatów</w:t>
      </w:r>
      <w:r w:rsidR="00723203">
        <w:t>,</w:t>
      </w:r>
    </w:p>
    <w:p w14:paraId="0D40631C" w14:textId="71BD6115" w:rsidR="00C0294D" w:rsidRDefault="00222E89" w:rsidP="00C0294D">
      <w:pPr>
        <w:pStyle w:val="NormalnyWeb"/>
        <w:numPr>
          <w:ilvl w:val="2"/>
          <w:numId w:val="5"/>
        </w:numPr>
        <w:spacing w:after="0"/>
      </w:pPr>
      <w:r>
        <w:t>r</w:t>
      </w:r>
      <w:r w:rsidR="00A5732D">
        <w:t>aport wysyłki powiadomień (zaproszeń), raport zawiera informacje o wszystkich osobach uprawnionych do głosowania i ich adresach elektronicznych na które zostało wysłane zaproszenie oraz informacje o dacie wysłania zaproszenia.</w:t>
      </w:r>
    </w:p>
    <w:p w14:paraId="5F305246" w14:textId="6F399F20" w:rsidR="00A5732D" w:rsidRDefault="00222E89" w:rsidP="002C7A5E">
      <w:pPr>
        <w:pStyle w:val="NormalnyWeb"/>
        <w:numPr>
          <w:ilvl w:val="0"/>
          <w:numId w:val="1"/>
        </w:numPr>
        <w:spacing w:after="0"/>
        <w:rPr>
          <w:b/>
          <w:bCs/>
          <w:u w:val="single"/>
        </w:rPr>
      </w:pPr>
      <w:r w:rsidRPr="00222E89">
        <w:rPr>
          <w:b/>
          <w:bCs/>
          <w:u w:val="single"/>
        </w:rPr>
        <w:t>Pozostałe informacje</w:t>
      </w:r>
    </w:p>
    <w:p w14:paraId="20443FC3" w14:textId="4A927689" w:rsidR="00D43130" w:rsidRDefault="00222E89" w:rsidP="00222E89">
      <w:pPr>
        <w:pStyle w:val="NormalnyWeb"/>
        <w:numPr>
          <w:ilvl w:val="1"/>
          <w:numId w:val="1"/>
        </w:numPr>
        <w:spacing w:after="0"/>
      </w:pPr>
      <w:r>
        <w:t>Istnieje możliwość  korzystania z komputera umiejscowionego na każdej lokalizacji w bibliotece/bibliotekach uczelni.</w:t>
      </w:r>
    </w:p>
    <w:p w14:paraId="3E12BEA0" w14:textId="7A618F50" w:rsidR="00222E89" w:rsidRDefault="00222E89" w:rsidP="00222E89">
      <w:pPr>
        <w:pStyle w:val="NormalnyWeb"/>
        <w:numPr>
          <w:ilvl w:val="1"/>
          <w:numId w:val="1"/>
        </w:numPr>
        <w:spacing w:after="0"/>
      </w:pPr>
      <w:r>
        <w:t xml:space="preserve">Glosowanie może być </w:t>
      </w:r>
      <w:r w:rsidR="00FD387D">
        <w:t>przeprowadzone z wykorzystaniem smartfona.</w:t>
      </w:r>
    </w:p>
    <w:p w14:paraId="76B73484" w14:textId="12768B9C" w:rsidR="00FD387D" w:rsidRPr="00222E89" w:rsidRDefault="00FD387D" w:rsidP="00222E89">
      <w:pPr>
        <w:pStyle w:val="NormalnyWeb"/>
        <w:numPr>
          <w:ilvl w:val="1"/>
          <w:numId w:val="1"/>
        </w:numPr>
        <w:spacing w:after="0"/>
      </w:pPr>
      <w:r>
        <w:t xml:space="preserve">Ewentualne pytania można kierować do kierownika Działu Informatyki na adres </w:t>
      </w:r>
      <w:hyperlink r:id="rId9" w:history="1">
        <w:r w:rsidRPr="00BF423D">
          <w:rPr>
            <w:rStyle w:val="Hipercze"/>
          </w:rPr>
          <w:t>r.matuszczak@uniwersytetkaliski.edu.pl</w:t>
        </w:r>
      </w:hyperlink>
      <w:r>
        <w:t xml:space="preserve">  tel. 62 7679651,  883 369</w:t>
      </w:r>
      <w:r w:rsidR="008C1447">
        <w:t> </w:t>
      </w:r>
      <w:r>
        <w:t>657</w:t>
      </w:r>
    </w:p>
    <w:p w14:paraId="754ED5AE" w14:textId="77777777" w:rsidR="002E3EE0" w:rsidRDefault="002E3EE0" w:rsidP="002E3EE0">
      <w:pPr>
        <w:rPr>
          <w:rFonts w:ascii="Times New Roman" w:hAnsi="Times New Roman" w:cs="Times New Roman"/>
          <w:b/>
        </w:rPr>
      </w:pPr>
    </w:p>
    <w:sectPr w:rsidR="002E3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93D8" w14:textId="77777777" w:rsidR="006E0585" w:rsidRDefault="006E0585" w:rsidP="00D43130">
      <w:pPr>
        <w:spacing w:after="0" w:line="240" w:lineRule="auto"/>
      </w:pPr>
      <w:r>
        <w:separator/>
      </w:r>
    </w:p>
  </w:endnote>
  <w:endnote w:type="continuationSeparator" w:id="0">
    <w:p w14:paraId="520140C8" w14:textId="77777777" w:rsidR="006E0585" w:rsidRDefault="006E0585" w:rsidP="00D4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19CC" w14:textId="77777777" w:rsidR="00C0294D" w:rsidRDefault="00C029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214107"/>
      <w:docPartObj>
        <w:docPartGallery w:val="Page Numbers (Bottom of Page)"/>
        <w:docPartUnique/>
      </w:docPartObj>
    </w:sdtPr>
    <w:sdtContent>
      <w:p w14:paraId="539966D4" w14:textId="00F84B3A" w:rsidR="00C0294D" w:rsidRDefault="00C029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024">
          <w:rPr>
            <w:noProof/>
          </w:rPr>
          <w:t>2</w:t>
        </w:r>
        <w:r>
          <w:fldChar w:fldCharType="end"/>
        </w:r>
      </w:p>
    </w:sdtContent>
  </w:sdt>
  <w:p w14:paraId="3F0AB40C" w14:textId="77777777" w:rsidR="00C0294D" w:rsidRDefault="00C029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4DE9" w14:textId="77777777" w:rsidR="00C0294D" w:rsidRDefault="00C0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3527" w14:textId="77777777" w:rsidR="006E0585" w:rsidRDefault="006E0585" w:rsidP="00D43130">
      <w:pPr>
        <w:spacing w:after="0" w:line="240" w:lineRule="auto"/>
      </w:pPr>
      <w:r>
        <w:separator/>
      </w:r>
    </w:p>
  </w:footnote>
  <w:footnote w:type="continuationSeparator" w:id="0">
    <w:p w14:paraId="7F577830" w14:textId="77777777" w:rsidR="006E0585" w:rsidRDefault="006E0585" w:rsidP="00D4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596F" w14:textId="77777777" w:rsidR="00C0294D" w:rsidRDefault="00C02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FB8" w14:textId="77777777" w:rsidR="00C0294D" w:rsidRDefault="00C029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A953" w14:textId="77777777" w:rsidR="00C0294D" w:rsidRDefault="00C02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73D"/>
    <w:multiLevelType w:val="multilevel"/>
    <w:tmpl w:val="EDB49C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96714"/>
    <w:multiLevelType w:val="multilevel"/>
    <w:tmpl w:val="5DF4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B5926"/>
    <w:multiLevelType w:val="multilevel"/>
    <w:tmpl w:val="63924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B9B699D"/>
    <w:multiLevelType w:val="multilevel"/>
    <w:tmpl w:val="FA3A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86515"/>
    <w:multiLevelType w:val="multilevel"/>
    <w:tmpl w:val="2CE268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 w16cid:durableId="1275819163">
    <w:abstractNumId w:val="0"/>
    <w:lvlOverride w:ilvl="0">
      <w:startOverride w:val="1"/>
    </w:lvlOverride>
  </w:num>
  <w:num w:numId="2" w16cid:durableId="2018732457">
    <w:abstractNumId w:val="1"/>
  </w:num>
  <w:num w:numId="3" w16cid:durableId="383915236">
    <w:abstractNumId w:val="2"/>
    <w:lvlOverride w:ilvl="0">
      <w:startOverride w:val="1"/>
    </w:lvlOverride>
  </w:num>
  <w:num w:numId="4" w16cid:durableId="2073041044">
    <w:abstractNumId w:val="4"/>
  </w:num>
  <w:num w:numId="5" w16cid:durableId="276838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31"/>
    <w:rsid w:val="00222E89"/>
    <w:rsid w:val="002C7A5E"/>
    <w:rsid w:val="002E3EE0"/>
    <w:rsid w:val="0036743E"/>
    <w:rsid w:val="00400DB3"/>
    <w:rsid w:val="005E29E3"/>
    <w:rsid w:val="00606BFE"/>
    <w:rsid w:val="006121A3"/>
    <w:rsid w:val="00663DA8"/>
    <w:rsid w:val="006A5385"/>
    <w:rsid w:val="006E0585"/>
    <w:rsid w:val="00723203"/>
    <w:rsid w:val="00796024"/>
    <w:rsid w:val="00811240"/>
    <w:rsid w:val="00823FC0"/>
    <w:rsid w:val="008C1447"/>
    <w:rsid w:val="00A5732D"/>
    <w:rsid w:val="00AB0058"/>
    <w:rsid w:val="00B5182F"/>
    <w:rsid w:val="00C0294D"/>
    <w:rsid w:val="00C13D3E"/>
    <w:rsid w:val="00C571A8"/>
    <w:rsid w:val="00D31643"/>
    <w:rsid w:val="00D43130"/>
    <w:rsid w:val="00E47B74"/>
    <w:rsid w:val="00EE4F31"/>
    <w:rsid w:val="00F1233E"/>
    <w:rsid w:val="00F16388"/>
    <w:rsid w:val="00F861AB"/>
    <w:rsid w:val="00FD387D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42AE"/>
  <w15:chartTrackingRefBased/>
  <w15:docId w15:val="{0E76B7C5-F767-4808-9E1C-984BF0F0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E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D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30"/>
  </w:style>
  <w:style w:type="paragraph" w:styleId="Stopka">
    <w:name w:val="footer"/>
    <w:basedOn w:val="Normalny"/>
    <w:link w:val="StopkaZnak"/>
    <w:uiPriority w:val="99"/>
    <w:unhideWhenUsed/>
    <w:rsid w:val="00D4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30"/>
  </w:style>
  <w:style w:type="character" w:styleId="Hipercze">
    <w:name w:val="Hyperlink"/>
    <w:basedOn w:val="Domylnaczcionkaakapitu"/>
    <w:uiPriority w:val="99"/>
    <w:unhideWhenUsed/>
    <w:rsid w:val="00FD38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8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.xxxxxx@uniwersytetkaliski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matuszczak@uniwersytetkaliski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B70C-C2E5-4BA9-B4D4-511872BE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kglinkowski@arcom.pl</cp:lastModifiedBy>
  <cp:revision>11</cp:revision>
  <cp:lastPrinted>2024-03-07T07:56:00Z</cp:lastPrinted>
  <dcterms:created xsi:type="dcterms:W3CDTF">2024-03-07T07:50:00Z</dcterms:created>
  <dcterms:modified xsi:type="dcterms:W3CDTF">2024-03-13T12:54:00Z</dcterms:modified>
</cp:coreProperties>
</file>