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20A4" w14:textId="77777777" w:rsidR="00375EAE" w:rsidRDefault="008274C1" w:rsidP="008274C1">
      <w:pPr>
        <w:jc w:val="center"/>
      </w:pPr>
      <w:r w:rsidRPr="008274C1">
        <w:rPr>
          <w:b/>
        </w:rPr>
        <w:t>Wypis ze statutu</w:t>
      </w:r>
      <w:r>
        <w:t xml:space="preserve"> </w:t>
      </w:r>
    </w:p>
    <w:p w14:paraId="2398F60B" w14:textId="77777777" w:rsidR="00E2118F" w:rsidRDefault="008274C1" w:rsidP="00E2118F">
      <w:pPr>
        <w:pStyle w:val="Standard"/>
        <w:tabs>
          <w:tab w:val="left" w:pos="3686"/>
        </w:tabs>
        <w:spacing w:after="0" w:line="240" w:lineRule="auto"/>
        <w:ind w:left="198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do Uchwały Nr 0012.14.I.2024  Senatu Uniwersytetu Kaliskiego im. Prezydenta Stanisława Wojciechowskiego z dnia 22.02.2024 roku</w:t>
      </w:r>
      <w:r w:rsidR="00E2118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E23BBE5" w14:textId="77777777" w:rsidR="00E2118F" w:rsidRPr="00E2118F" w:rsidRDefault="00E2118F" w:rsidP="00E2118F">
      <w:pPr>
        <w:pStyle w:val="Standard"/>
        <w:tabs>
          <w:tab w:val="left" w:pos="3686"/>
        </w:tabs>
        <w:spacing w:after="0" w:line="240" w:lineRule="auto"/>
        <w:ind w:left="1985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2118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Statut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Uniwersytetu Kaliskiego im. Prezydenta Stanisława Wojciechowskiego </w:t>
      </w:r>
    </w:p>
    <w:p w14:paraId="7BEC06FF" w14:textId="77777777" w:rsidR="00E2118F" w:rsidRPr="00ED550E" w:rsidRDefault="00E2118F" w:rsidP="00E2118F">
      <w:pPr>
        <w:pStyle w:val="Nagwek2"/>
        <w:spacing w:line="240" w:lineRule="auto"/>
        <w:rPr>
          <w:sz w:val="20"/>
          <w:szCs w:val="20"/>
        </w:rPr>
      </w:pPr>
      <w:bookmarkStart w:id="0" w:name="_Toc5652867"/>
      <w:bookmarkStart w:id="1" w:name="_Toc16353674"/>
      <w:bookmarkStart w:id="2" w:name="_Toc160624791"/>
      <w:r w:rsidRPr="00ED550E">
        <w:rPr>
          <w:sz w:val="20"/>
          <w:szCs w:val="20"/>
        </w:rPr>
        <w:t>Rozdział 1. Organy U</w:t>
      </w:r>
      <w:bookmarkEnd w:id="0"/>
      <w:bookmarkEnd w:id="1"/>
      <w:r w:rsidRPr="00ED550E">
        <w:rPr>
          <w:sz w:val="20"/>
          <w:szCs w:val="20"/>
        </w:rPr>
        <w:t>niwersytetu</w:t>
      </w:r>
      <w:bookmarkEnd w:id="2"/>
    </w:p>
    <w:p w14:paraId="28D5576E" w14:textId="77777777" w:rsidR="00E2118F" w:rsidRPr="00ED550E" w:rsidRDefault="00E2118F" w:rsidP="00E2118F">
      <w:pPr>
        <w:pStyle w:val="Standard"/>
        <w:keepNext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</w:rPr>
        <w:t>§ 18</w:t>
      </w:r>
    </w:p>
    <w:p w14:paraId="1B87D4EE" w14:textId="77777777" w:rsidR="00E2118F" w:rsidRPr="00ED550E" w:rsidRDefault="00E2118F" w:rsidP="00E2118F">
      <w:pPr>
        <w:pStyle w:val="Standard"/>
        <w:keepNext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</w:rPr>
        <w:t>Organami Uniwersytetu są:</w:t>
      </w:r>
    </w:p>
    <w:p w14:paraId="45006A41" w14:textId="77777777" w:rsidR="00E2118F" w:rsidRPr="00ED550E" w:rsidRDefault="00E2118F" w:rsidP="00E2118F">
      <w:pPr>
        <w:pStyle w:val="Akapitzlist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</w:rPr>
        <w:t>Rada Uczelni;</w:t>
      </w:r>
    </w:p>
    <w:p w14:paraId="3BF91781" w14:textId="77777777" w:rsidR="00E2118F" w:rsidRPr="00ED550E" w:rsidRDefault="00E2118F" w:rsidP="00E2118F">
      <w:pPr>
        <w:pStyle w:val="Akapitzlist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</w:rPr>
        <w:t>Rektor;</w:t>
      </w:r>
    </w:p>
    <w:p w14:paraId="5E078C2C" w14:textId="77777777" w:rsidR="00E2118F" w:rsidRPr="00ED550E" w:rsidRDefault="00E2118F" w:rsidP="00E2118F">
      <w:pPr>
        <w:pStyle w:val="Akapitzlist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</w:rPr>
        <w:t>Senat;</w:t>
      </w:r>
    </w:p>
    <w:p w14:paraId="62996BCB" w14:textId="77777777" w:rsidR="00E2118F" w:rsidRPr="00ED550E" w:rsidRDefault="00E2118F" w:rsidP="00E2118F">
      <w:pPr>
        <w:pStyle w:val="Akapitzlist"/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</w:rPr>
        <w:t>Rady Naukowe Dyscyplin.</w:t>
      </w:r>
    </w:p>
    <w:p w14:paraId="32C93598" w14:textId="77777777" w:rsidR="00E2118F" w:rsidRPr="00ED550E" w:rsidRDefault="00E2118F" w:rsidP="00E2118F">
      <w:pPr>
        <w:spacing w:before="120" w:after="0" w:line="240" w:lineRule="auto"/>
        <w:jc w:val="center"/>
        <w:rPr>
          <w:rFonts w:cstheme="minorHAnsi"/>
          <w:sz w:val="20"/>
          <w:szCs w:val="20"/>
          <w:highlight w:val="yellow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>§ 19</w:t>
      </w:r>
    </w:p>
    <w:p w14:paraId="6C19E2CE" w14:textId="77777777" w:rsidR="00E2118F" w:rsidRPr="00ED550E" w:rsidRDefault="00E2118F" w:rsidP="00E2118F">
      <w:pPr>
        <w:numPr>
          <w:ilvl w:val="0"/>
          <w:numId w:val="2"/>
        </w:numPr>
        <w:suppressAutoHyphens/>
        <w:spacing w:after="0" w:line="240" w:lineRule="auto"/>
        <w:ind w:left="340" w:hanging="340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 xml:space="preserve">Organami kolegialnymi </w:t>
      </w:r>
      <w:r w:rsidRPr="00ED550E">
        <w:rPr>
          <w:rFonts w:cstheme="minorHAnsi"/>
          <w:sz w:val="20"/>
          <w:szCs w:val="20"/>
        </w:rPr>
        <w:t>Uniwersytetu</w:t>
      </w:r>
      <w:r w:rsidRPr="00ED550E">
        <w:rPr>
          <w:rFonts w:cstheme="minorHAnsi"/>
          <w:sz w:val="20"/>
          <w:szCs w:val="20"/>
          <w:lang w:eastAsia="pl-PL"/>
        </w:rPr>
        <w:t xml:space="preserve"> są Rada Uczelni i Senat, Rady naukowe dyscyplin.</w:t>
      </w:r>
    </w:p>
    <w:p w14:paraId="381EE9D4" w14:textId="77777777" w:rsidR="00E2118F" w:rsidRPr="00ED550E" w:rsidRDefault="00E2118F" w:rsidP="00E2118F">
      <w:pPr>
        <w:numPr>
          <w:ilvl w:val="0"/>
          <w:numId w:val="2"/>
        </w:numPr>
        <w:suppressAutoHyphens/>
        <w:spacing w:after="0" w:line="240" w:lineRule="auto"/>
        <w:ind w:left="340" w:hanging="340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 xml:space="preserve">Organem jednoosobowym </w:t>
      </w:r>
      <w:r w:rsidRPr="00ED550E">
        <w:rPr>
          <w:rFonts w:cstheme="minorHAnsi"/>
          <w:sz w:val="20"/>
          <w:szCs w:val="20"/>
        </w:rPr>
        <w:t>Uniwersytetu</w:t>
      </w:r>
      <w:r w:rsidRPr="00ED550E">
        <w:rPr>
          <w:rFonts w:cstheme="minorHAnsi"/>
          <w:sz w:val="20"/>
          <w:szCs w:val="20"/>
          <w:lang w:eastAsia="pl-PL"/>
        </w:rPr>
        <w:t xml:space="preserve"> jest Rektor.</w:t>
      </w:r>
    </w:p>
    <w:p w14:paraId="14FD4090" w14:textId="77777777" w:rsidR="00E2118F" w:rsidRPr="00ED550E" w:rsidRDefault="00E2118F" w:rsidP="00E2118F">
      <w:pPr>
        <w:keepNext/>
        <w:spacing w:before="120" w:after="0" w:line="240" w:lineRule="auto"/>
        <w:jc w:val="center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bCs/>
          <w:sz w:val="20"/>
          <w:szCs w:val="20"/>
          <w:lang w:eastAsia="pl-PL"/>
        </w:rPr>
        <w:t>§ 20</w:t>
      </w:r>
    </w:p>
    <w:p w14:paraId="52A27FEC" w14:textId="77777777" w:rsidR="00E2118F" w:rsidRPr="00ED550E" w:rsidRDefault="00E2118F" w:rsidP="00E2118F">
      <w:pPr>
        <w:keepNext/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 xml:space="preserve">Kadencja kolegialnych i jednoosobowych organów </w:t>
      </w:r>
      <w:r w:rsidRPr="00ED550E">
        <w:rPr>
          <w:rFonts w:cstheme="minorHAnsi"/>
          <w:sz w:val="20"/>
          <w:szCs w:val="20"/>
        </w:rPr>
        <w:t>Uniwersytetu</w:t>
      </w:r>
      <w:r w:rsidRPr="00ED550E">
        <w:rPr>
          <w:rFonts w:cstheme="minorHAnsi"/>
          <w:sz w:val="20"/>
          <w:szCs w:val="20"/>
          <w:lang w:eastAsia="pl-PL"/>
        </w:rPr>
        <w:t xml:space="preserve"> trwa cztery lata:</w:t>
      </w:r>
    </w:p>
    <w:p w14:paraId="3F124FA2" w14:textId="77777777" w:rsidR="00E2118F" w:rsidRPr="00ED550E" w:rsidRDefault="00E2118F" w:rsidP="00E2118F">
      <w:pPr>
        <w:numPr>
          <w:ilvl w:val="0"/>
          <w:numId w:val="3"/>
        </w:numPr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>kadencja Rektora i Senatu rozpoczyna się w dniu 1 września w roku wyborów, a kończy w dniu 31 sierpnia w roku, w którym upływa kadencja;</w:t>
      </w:r>
    </w:p>
    <w:p w14:paraId="3C85DDF5" w14:textId="77777777" w:rsidR="00E2118F" w:rsidRPr="00ED550E" w:rsidRDefault="00E2118F" w:rsidP="00E211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 xml:space="preserve">kadencja Rad naukowych dyscyplin </w:t>
      </w:r>
      <w:r w:rsidRPr="00ED550E">
        <w:rPr>
          <w:rFonts w:cstheme="minorHAnsi"/>
          <w:bCs/>
          <w:sz w:val="20"/>
          <w:szCs w:val="20"/>
          <w:lang w:eastAsia="pl-PL"/>
        </w:rPr>
        <w:t xml:space="preserve">rozpoczyna się w dniu 1 września w roku wyborów </w:t>
      </w:r>
      <w:r w:rsidRPr="00ED550E">
        <w:rPr>
          <w:rFonts w:cstheme="minorHAnsi"/>
          <w:sz w:val="20"/>
          <w:szCs w:val="20"/>
          <w:lang w:eastAsia="pl-PL"/>
        </w:rPr>
        <w:t>a kończy w dniu 31 sierpnia w roku, w którym upływa kadencja organów określonych w pkt 1.</w:t>
      </w:r>
    </w:p>
    <w:p w14:paraId="76A0CD41" w14:textId="77777777" w:rsidR="00E2118F" w:rsidRPr="00ED550E" w:rsidRDefault="00E2118F" w:rsidP="00E2118F">
      <w:pPr>
        <w:spacing w:before="120" w:after="0" w:line="240" w:lineRule="auto"/>
        <w:jc w:val="center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>§ 22</w:t>
      </w:r>
    </w:p>
    <w:p w14:paraId="11EF1ADF" w14:textId="77777777" w:rsidR="00E2118F" w:rsidRPr="00ED550E" w:rsidRDefault="00E2118F" w:rsidP="00E2118F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 xml:space="preserve">Mandat członka Rady Uczelni </w:t>
      </w:r>
      <w:r w:rsidRPr="00ED550E">
        <w:rPr>
          <w:rFonts w:cstheme="minorHAnsi"/>
          <w:sz w:val="20"/>
          <w:szCs w:val="20"/>
          <w:u w:val="single"/>
          <w:lang w:eastAsia="pl-PL"/>
        </w:rPr>
        <w:t>i Senatu</w:t>
      </w:r>
      <w:r w:rsidRPr="00ED550E">
        <w:rPr>
          <w:rFonts w:cstheme="minorHAnsi"/>
          <w:sz w:val="20"/>
          <w:szCs w:val="20"/>
          <w:lang w:eastAsia="pl-PL"/>
        </w:rPr>
        <w:t xml:space="preserve"> wygasa przed upływem kadencji, w przypadku:</w:t>
      </w:r>
    </w:p>
    <w:p w14:paraId="1CE691FD" w14:textId="77777777" w:rsidR="00E2118F" w:rsidRPr="00ED550E" w:rsidRDefault="00E2118F" w:rsidP="00E2118F">
      <w:pPr>
        <w:numPr>
          <w:ilvl w:val="0"/>
          <w:numId w:val="6"/>
        </w:numPr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>niezłożenia oświadczenia lustracyjnego lub informacji lustracyjnej;</w:t>
      </w:r>
    </w:p>
    <w:p w14:paraId="547B5A7F" w14:textId="77777777" w:rsidR="00E2118F" w:rsidRPr="00ED550E" w:rsidRDefault="00E2118F" w:rsidP="00E2118F">
      <w:pPr>
        <w:numPr>
          <w:ilvl w:val="0"/>
          <w:numId w:val="6"/>
        </w:numPr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>ustania stosunku pracy;</w:t>
      </w:r>
    </w:p>
    <w:p w14:paraId="1B4B8DD6" w14:textId="77777777" w:rsidR="00E2118F" w:rsidRPr="00ED550E" w:rsidRDefault="00E2118F" w:rsidP="00E2118F">
      <w:pPr>
        <w:numPr>
          <w:ilvl w:val="0"/>
          <w:numId w:val="6"/>
        </w:numPr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>utraty statusu studenta lub doktoranta;</w:t>
      </w:r>
    </w:p>
    <w:p w14:paraId="3C8CFA19" w14:textId="77777777" w:rsidR="00E2118F" w:rsidRPr="00ED550E" w:rsidRDefault="00E2118F" w:rsidP="00E2118F">
      <w:pPr>
        <w:numPr>
          <w:ilvl w:val="0"/>
          <w:numId w:val="6"/>
        </w:numPr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>pisemnej rezygnacji z mandatu;</w:t>
      </w:r>
    </w:p>
    <w:p w14:paraId="07636322" w14:textId="77777777" w:rsidR="00E2118F" w:rsidRPr="00ED550E" w:rsidRDefault="00E2118F" w:rsidP="00E2118F">
      <w:pPr>
        <w:numPr>
          <w:ilvl w:val="0"/>
          <w:numId w:val="6"/>
        </w:numPr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>zaprzestania spełniania wymagań określonych w ustawie;</w:t>
      </w:r>
    </w:p>
    <w:p w14:paraId="0ADEBEDC" w14:textId="77777777" w:rsidR="00E2118F" w:rsidRPr="00ED550E" w:rsidRDefault="00E2118F" w:rsidP="00E2118F">
      <w:pPr>
        <w:numPr>
          <w:ilvl w:val="0"/>
          <w:numId w:val="6"/>
        </w:numPr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>złożenia orzeczenia o niezdolności do pracy na okres do końca kadencji;</w:t>
      </w:r>
    </w:p>
    <w:p w14:paraId="1E4CB78B" w14:textId="77777777" w:rsidR="00E2118F" w:rsidRPr="00ED550E" w:rsidRDefault="00E2118F" w:rsidP="00E2118F">
      <w:pPr>
        <w:numPr>
          <w:ilvl w:val="0"/>
          <w:numId w:val="6"/>
        </w:numPr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>śmierci.</w:t>
      </w:r>
    </w:p>
    <w:p w14:paraId="002A1D20" w14:textId="77777777" w:rsidR="00E2118F" w:rsidRPr="00ED550E" w:rsidRDefault="00E2118F" w:rsidP="00E2118F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>Wygaśnięcie mandatu członka Rady Uczelni i Senatu stwierdza przewodniczący Senatu.</w:t>
      </w:r>
    </w:p>
    <w:p w14:paraId="6AAC0EFE" w14:textId="77777777" w:rsidR="00E2118F" w:rsidRPr="00ED550E" w:rsidRDefault="00E2118F" w:rsidP="00E2118F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cstheme="minorHAnsi"/>
          <w:sz w:val="20"/>
          <w:szCs w:val="20"/>
          <w:lang w:eastAsia="pl-PL"/>
        </w:rPr>
      </w:pPr>
      <w:r w:rsidRPr="00ED550E">
        <w:rPr>
          <w:rFonts w:cstheme="minorHAnsi"/>
          <w:sz w:val="20"/>
          <w:szCs w:val="20"/>
          <w:lang w:eastAsia="pl-PL"/>
        </w:rPr>
        <w:t xml:space="preserve">W przypadku wygaśnięcia mandatu członka Rady Uczelni bądź Senatu podczas trwania kadencji, przeprowadza się </w:t>
      </w:r>
      <w:r w:rsidRPr="00ED550E">
        <w:rPr>
          <w:rFonts w:cstheme="minorHAnsi"/>
          <w:sz w:val="20"/>
          <w:szCs w:val="20"/>
          <w:u w:val="single"/>
          <w:lang w:eastAsia="pl-PL"/>
        </w:rPr>
        <w:t>wybory uzupełniające według zasad określonych w ordynacji wyborczej.</w:t>
      </w:r>
    </w:p>
    <w:p w14:paraId="65C81338" w14:textId="77777777" w:rsidR="00ED550E" w:rsidRPr="00ED550E" w:rsidRDefault="00ED550E" w:rsidP="00ED550E">
      <w:pPr>
        <w:pStyle w:val="Standard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</w:rPr>
        <w:t>§ 27</w:t>
      </w:r>
    </w:p>
    <w:p w14:paraId="4796379D" w14:textId="77777777" w:rsidR="00ED550E" w:rsidRPr="00ED550E" w:rsidRDefault="00ED550E" w:rsidP="00ED550E">
      <w:pPr>
        <w:pStyle w:val="Standard"/>
        <w:numPr>
          <w:ilvl w:val="3"/>
          <w:numId w:val="7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</w:rPr>
        <w:t>Rektorem może być osoba:</w:t>
      </w:r>
    </w:p>
    <w:p w14:paraId="68E06DEE" w14:textId="77777777" w:rsidR="00ED550E" w:rsidRPr="00ED550E" w:rsidRDefault="00ED550E" w:rsidP="00ED550E">
      <w:pPr>
        <w:pStyle w:val="Standard"/>
        <w:numPr>
          <w:ilvl w:val="1"/>
          <w:numId w:val="8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</w:rPr>
        <w:t>spełniająca warunki określone w ustawie;</w:t>
      </w:r>
    </w:p>
    <w:p w14:paraId="04E632E2" w14:textId="77777777" w:rsidR="00ED550E" w:rsidRPr="00ED550E" w:rsidRDefault="00ED550E" w:rsidP="00ED550E">
      <w:pPr>
        <w:pStyle w:val="Standard"/>
        <w:numPr>
          <w:ilvl w:val="1"/>
          <w:numId w:val="8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  <w:u w:val="single"/>
        </w:rPr>
        <w:t>posiadająca co najmniej stopień naukowy doktora habilitowanego</w:t>
      </w:r>
      <w:r w:rsidRPr="00ED550E">
        <w:rPr>
          <w:rFonts w:asciiTheme="minorHAnsi" w:hAnsiTheme="minorHAnsi" w:cstheme="minorHAnsi"/>
          <w:sz w:val="20"/>
          <w:szCs w:val="20"/>
        </w:rPr>
        <w:t>;</w:t>
      </w:r>
    </w:p>
    <w:p w14:paraId="0E3ABF67" w14:textId="77777777" w:rsidR="00ED550E" w:rsidRPr="00ED550E" w:rsidRDefault="00ED550E" w:rsidP="00ED550E">
      <w:pPr>
        <w:pStyle w:val="Standard"/>
        <w:numPr>
          <w:ilvl w:val="1"/>
          <w:numId w:val="8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</w:rPr>
        <w:t xml:space="preserve">zatrudniona w </w:t>
      </w:r>
      <w:r w:rsidRPr="00ED550E">
        <w:rPr>
          <w:rFonts w:asciiTheme="minorHAnsi" w:hAnsiTheme="minorHAnsi" w:cstheme="minorHAnsi"/>
          <w:kern w:val="0"/>
          <w:sz w:val="20"/>
          <w:szCs w:val="20"/>
          <w:lang w:eastAsia="pl-PL"/>
        </w:rPr>
        <w:t>Uniwersytecie</w:t>
      </w:r>
      <w:r w:rsidRPr="00ED550E">
        <w:rPr>
          <w:rFonts w:asciiTheme="minorHAnsi" w:hAnsiTheme="minorHAnsi" w:cstheme="minorHAnsi"/>
          <w:sz w:val="20"/>
          <w:szCs w:val="20"/>
        </w:rPr>
        <w:t xml:space="preserve"> jako podstawowym miejscu pracy.</w:t>
      </w:r>
    </w:p>
    <w:p w14:paraId="7ECD87D7" w14:textId="77777777" w:rsidR="008274C1" w:rsidRDefault="00ED550E" w:rsidP="00ED550E">
      <w:pPr>
        <w:rPr>
          <w:rFonts w:cstheme="minorHAnsi"/>
          <w:sz w:val="24"/>
          <w:szCs w:val="24"/>
        </w:rPr>
      </w:pPr>
      <w:r w:rsidRPr="00ED550E">
        <w:rPr>
          <w:rFonts w:cstheme="minorHAnsi"/>
          <w:sz w:val="20"/>
          <w:szCs w:val="20"/>
        </w:rPr>
        <w:t>Warunek, o którym mowa w ust. 1 pkt 3, musi być spełniony od dnia rozpoczęcia kadencj</w:t>
      </w:r>
      <w:r>
        <w:rPr>
          <w:rFonts w:cstheme="minorHAnsi"/>
          <w:sz w:val="24"/>
          <w:szCs w:val="24"/>
        </w:rPr>
        <w:t>i.</w:t>
      </w:r>
    </w:p>
    <w:p w14:paraId="2DE13081" w14:textId="77777777" w:rsidR="00ED550E" w:rsidRDefault="00ED550E" w:rsidP="00ED550E">
      <w:pPr>
        <w:jc w:val="center"/>
        <w:rPr>
          <w:b/>
        </w:rPr>
      </w:pPr>
      <w:bookmarkStart w:id="3" w:name="_Toc160624794"/>
      <w:r w:rsidRPr="00ED550E">
        <w:rPr>
          <w:b/>
        </w:rPr>
        <w:t>Senat</w:t>
      </w:r>
      <w:bookmarkEnd w:id="3"/>
    </w:p>
    <w:p w14:paraId="330E7FD5" w14:textId="77777777" w:rsidR="00ED550E" w:rsidRPr="00ED550E" w:rsidRDefault="00ED550E" w:rsidP="00ED550E">
      <w:pPr>
        <w:pStyle w:val="Standard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</w:rPr>
        <w:t>§ 33</w:t>
      </w:r>
    </w:p>
    <w:p w14:paraId="4E4AE658" w14:textId="08D1CB38" w:rsidR="00ED550E" w:rsidRPr="00ED550E" w:rsidRDefault="00ED550E" w:rsidP="00ED550E">
      <w:pPr>
        <w:pStyle w:val="Akapitzlist"/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50E">
        <w:rPr>
          <w:rFonts w:asciiTheme="minorHAnsi" w:hAnsiTheme="minorHAnsi" w:cstheme="minorHAnsi"/>
          <w:bCs/>
          <w:sz w:val="20"/>
          <w:szCs w:val="20"/>
        </w:rPr>
        <w:t>W skład Senatu wchodzi: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D550E">
        <w:rPr>
          <w:rFonts w:asciiTheme="minorHAnsi" w:hAnsiTheme="minorHAnsi" w:cstheme="minorHAnsi"/>
          <w:bCs/>
          <w:color w:val="FF0000"/>
          <w:sz w:val="20"/>
          <w:szCs w:val="20"/>
        </w:rPr>
        <w:t>( razem 30 osób</w:t>
      </w:r>
      <w:r w:rsidR="00DB04C4">
        <w:rPr>
          <w:rFonts w:asciiTheme="minorHAnsi" w:hAnsiTheme="minorHAnsi" w:cstheme="minorHAnsi"/>
          <w:bCs/>
          <w:color w:val="FF0000"/>
          <w:sz w:val="20"/>
          <w:szCs w:val="20"/>
        </w:rPr>
        <w:t>, mandaty do obsadzenia w wyniku wyborów 29</w:t>
      </w:r>
      <w:r>
        <w:rPr>
          <w:rFonts w:asciiTheme="minorHAnsi" w:hAnsiTheme="minorHAnsi" w:cstheme="minorHAnsi"/>
          <w:bCs/>
          <w:sz w:val="20"/>
          <w:szCs w:val="20"/>
        </w:rPr>
        <w:t xml:space="preserve"> )</w:t>
      </w:r>
    </w:p>
    <w:p w14:paraId="2A73A140" w14:textId="77777777" w:rsidR="00ED550E" w:rsidRPr="00ED550E" w:rsidRDefault="00ED550E" w:rsidP="00ED550E">
      <w:pPr>
        <w:pStyle w:val="Akapitzlist"/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50E">
        <w:rPr>
          <w:rFonts w:asciiTheme="minorHAnsi" w:hAnsiTheme="minorHAnsi" w:cstheme="minorHAnsi"/>
          <w:bCs/>
          <w:sz w:val="20"/>
          <w:szCs w:val="20"/>
        </w:rPr>
        <w:t>Rektor;</w:t>
      </w:r>
    </w:p>
    <w:p w14:paraId="30FDE194" w14:textId="77777777" w:rsidR="00ED550E" w:rsidRPr="00ED550E" w:rsidRDefault="00ED550E" w:rsidP="00ED550E">
      <w:pPr>
        <w:pStyle w:val="Akapitzlist"/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50E">
        <w:rPr>
          <w:rFonts w:asciiTheme="minorHAnsi" w:hAnsiTheme="minorHAnsi" w:cstheme="minorHAnsi"/>
          <w:bCs/>
          <w:sz w:val="20"/>
          <w:szCs w:val="20"/>
        </w:rPr>
        <w:t>15 przedstawicieli nauczycieli akademickich zatrudnionych w Uniwersytecie na stanowisku profesora lub profesora uczelni;</w:t>
      </w:r>
    </w:p>
    <w:p w14:paraId="16C3AFA1" w14:textId="77777777" w:rsidR="00ED550E" w:rsidRPr="00ED550E" w:rsidRDefault="00ED550E" w:rsidP="00ED550E">
      <w:pPr>
        <w:pStyle w:val="Akapitzlist"/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50E">
        <w:rPr>
          <w:rFonts w:asciiTheme="minorHAnsi" w:hAnsiTheme="minorHAnsi" w:cstheme="minorHAnsi"/>
          <w:bCs/>
          <w:sz w:val="20"/>
          <w:szCs w:val="20"/>
        </w:rPr>
        <w:t>5 przedstawicieli nauczycieli akademickich zatrudnionych na stanowiskach innych niż w pkt 2;</w:t>
      </w:r>
    </w:p>
    <w:p w14:paraId="6C356430" w14:textId="77777777" w:rsidR="00ED550E" w:rsidRPr="00ED550E" w:rsidRDefault="00ED550E" w:rsidP="00ED550E">
      <w:pPr>
        <w:pStyle w:val="Akapitzlist"/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50E">
        <w:rPr>
          <w:rFonts w:asciiTheme="minorHAnsi" w:hAnsiTheme="minorHAnsi" w:cstheme="minorHAnsi"/>
          <w:bCs/>
          <w:sz w:val="20"/>
          <w:szCs w:val="20"/>
        </w:rPr>
        <w:t>3 przedstawicieli pracowników niebędących nauczycielami akademickimi;</w:t>
      </w:r>
    </w:p>
    <w:p w14:paraId="57518830" w14:textId="77777777" w:rsidR="00ED550E" w:rsidRPr="00ED550E" w:rsidRDefault="00ED550E" w:rsidP="00ED550E">
      <w:pPr>
        <w:pStyle w:val="Akapitzlist"/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50E">
        <w:rPr>
          <w:rFonts w:asciiTheme="minorHAnsi" w:hAnsiTheme="minorHAnsi" w:cstheme="minorHAnsi"/>
          <w:bCs/>
          <w:sz w:val="20"/>
          <w:szCs w:val="20"/>
        </w:rPr>
        <w:t>5 przedstawicieli studentów;</w:t>
      </w:r>
    </w:p>
    <w:p w14:paraId="6DE271ED" w14:textId="77777777" w:rsidR="00ED550E" w:rsidRPr="00ED550E" w:rsidRDefault="00ED550E" w:rsidP="00ED550E">
      <w:pPr>
        <w:pStyle w:val="Akapitzlist"/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50E">
        <w:rPr>
          <w:rFonts w:asciiTheme="minorHAnsi" w:hAnsiTheme="minorHAnsi" w:cstheme="minorHAnsi"/>
          <w:bCs/>
          <w:sz w:val="20"/>
          <w:szCs w:val="20"/>
        </w:rPr>
        <w:t>1 przedstawiciel doktorantów.</w:t>
      </w:r>
    </w:p>
    <w:p w14:paraId="23397ECB" w14:textId="77777777" w:rsidR="00ED550E" w:rsidRPr="00ED550E" w:rsidRDefault="00ED550E" w:rsidP="00ED550E">
      <w:pPr>
        <w:pStyle w:val="Akapitzlist"/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</w:rPr>
        <w:t>Członkiem Senatu może być osoba spełniająca wymagania określone w ustawie.</w:t>
      </w:r>
    </w:p>
    <w:p w14:paraId="6FC20896" w14:textId="77777777" w:rsidR="00ED550E" w:rsidRPr="00ED550E" w:rsidRDefault="00ED550E" w:rsidP="00ED550E">
      <w:pPr>
        <w:pStyle w:val="Akapitzlist"/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</w:rPr>
        <w:lastRenderedPageBreak/>
        <w:t>Przewodniczącym Senatu jest Rektor.</w:t>
      </w:r>
    </w:p>
    <w:p w14:paraId="01D05057" w14:textId="738BE899" w:rsidR="00ED550E" w:rsidRPr="00ED550E" w:rsidRDefault="00ED550E" w:rsidP="00ED550E">
      <w:pPr>
        <w:pStyle w:val="Akapitzlist"/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  <w:u w:val="single"/>
        </w:rPr>
        <w:t xml:space="preserve">Zasady wyboru członków Senatu spośród nauczycieli akademickich oraz pracowników niebędących </w:t>
      </w:r>
      <w:r w:rsidR="0015531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D550E">
        <w:rPr>
          <w:rFonts w:asciiTheme="minorHAnsi" w:hAnsiTheme="minorHAnsi" w:cstheme="minorHAnsi"/>
          <w:sz w:val="20"/>
          <w:szCs w:val="20"/>
          <w:u w:val="single"/>
        </w:rPr>
        <w:t xml:space="preserve">nauczycielami akademickimi </w:t>
      </w:r>
      <w:r w:rsidRPr="00ED550E">
        <w:rPr>
          <w:rFonts w:asciiTheme="minorHAnsi" w:hAnsiTheme="minorHAnsi" w:cstheme="minorHAnsi"/>
          <w:sz w:val="20"/>
          <w:szCs w:val="20"/>
        </w:rPr>
        <w:t xml:space="preserve">określa ordynacja wyborcza </w:t>
      </w:r>
      <w:r w:rsidRPr="00ED550E">
        <w:rPr>
          <w:rFonts w:asciiTheme="minorHAnsi" w:hAnsiTheme="minorHAnsi" w:cstheme="minorHAnsi"/>
          <w:bCs/>
          <w:sz w:val="20"/>
          <w:szCs w:val="20"/>
        </w:rPr>
        <w:t xml:space="preserve">Uniwersytetu stanowiąca </w:t>
      </w:r>
      <w:r w:rsidRPr="00ED550E">
        <w:rPr>
          <w:rFonts w:asciiTheme="minorHAnsi" w:hAnsiTheme="minorHAnsi" w:cstheme="minorHAnsi"/>
          <w:bCs/>
          <w:sz w:val="20"/>
          <w:szCs w:val="20"/>
          <w:u w:val="single"/>
        </w:rPr>
        <w:t>załącznik nr 5 do Statutu</w:t>
      </w:r>
      <w:r w:rsidRPr="00ED550E">
        <w:rPr>
          <w:rFonts w:asciiTheme="minorHAnsi" w:hAnsiTheme="minorHAnsi" w:cstheme="minorHAnsi"/>
          <w:sz w:val="20"/>
          <w:szCs w:val="20"/>
        </w:rPr>
        <w:t>.</w:t>
      </w:r>
    </w:p>
    <w:p w14:paraId="2FA6D82C" w14:textId="77777777" w:rsidR="00ED550E" w:rsidRPr="00ED550E" w:rsidRDefault="00ED550E" w:rsidP="00ED550E">
      <w:pPr>
        <w:pStyle w:val="Akapitzlist"/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D550E">
        <w:rPr>
          <w:rFonts w:asciiTheme="minorHAnsi" w:hAnsiTheme="minorHAnsi" w:cstheme="minorHAnsi"/>
          <w:sz w:val="20"/>
          <w:szCs w:val="20"/>
          <w:u w:val="single"/>
        </w:rPr>
        <w:t>Tryb wyboru do Senatu studenta i doktoranta określa odpowiednio regulamin samorządu studenckiego oraz regulamin samorządu doktorantów.</w:t>
      </w:r>
    </w:p>
    <w:p w14:paraId="2EBFDD2A" w14:textId="77777777" w:rsidR="00ED550E" w:rsidRPr="00ED550E" w:rsidRDefault="00ED550E" w:rsidP="00ED550E">
      <w:pPr>
        <w:pStyle w:val="Akapitzlist"/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ED550E">
        <w:rPr>
          <w:rFonts w:asciiTheme="minorHAnsi" w:hAnsiTheme="minorHAnsi" w:cstheme="minorHAnsi"/>
          <w:sz w:val="20"/>
          <w:szCs w:val="20"/>
        </w:rPr>
        <w:t>W przypadku wygaśnięcia mandatu przedstawiciela jednej z grup wskazanych w ust. 1 pkt 2-6 Uczelniana Komisja Wyborcza zarządza niezwłocznie przeprowadzenie wyborów uzupełniających.</w:t>
      </w:r>
    </w:p>
    <w:p w14:paraId="11946230" w14:textId="77777777" w:rsidR="00155313" w:rsidRDefault="00ED550E" w:rsidP="00ED550E">
      <w:pPr>
        <w:pStyle w:val="Nagwek3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bookmarkStart w:id="4" w:name="_Toc160624795"/>
      <w:r w:rsidRPr="00FE2622">
        <w:rPr>
          <w:rFonts w:asciiTheme="minorHAnsi" w:hAnsiTheme="minorHAnsi" w:cstheme="minorHAnsi"/>
          <w:b/>
          <w:color w:val="auto"/>
          <w:sz w:val="20"/>
          <w:szCs w:val="20"/>
        </w:rPr>
        <w:t>Rady Naukowe Dyscyplin</w:t>
      </w:r>
      <w:bookmarkEnd w:id="4"/>
      <w:r w:rsidR="0015531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14:paraId="04877B52" w14:textId="78C427C3" w:rsidR="00ED550E" w:rsidRPr="00155313" w:rsidRDefault="00155313" w:rsidP="00ED550E">
      <w:pPr>
        <w:pStyle w:val="Nagwek3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155313">
        <w:rPr>
          <w:rFonts w:asciiTheme="minorHAnsi" w:hAnsiTheme="minorHAnsi" w:cstheme="minorHAnsi"/>
          <w:color w:val="FF0000"/>
          <w:sz w:val="20"/>
          <w:szCs w:val="20"/>
        </w:rPr>
        <w:t xml:space="preserve">( do 31 sierpnia 2024 rok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obowiązuje § 36 ust. 1 pkt 17 oraz § 54-55  poprzedniego statutu, co wynika z § 2 Uchwały Senatu Nr 0012.14.I uchwalającej  nowy Statut ). RND </w:t>
      </w:r>
      <w:r w:rsidR="00DB04C4">
        <w:rPr>
          <w:rFonts w:asciiTheme="minorHAnsi" w:hAnsiTheme="minorHAnsi" w:cstheme="minorHAnsi"/>
          <w:color w:val="FF0000"/>
          <w:sz w:val="20"/>
          <w:szCs w:val="20"/>
        </w:rPr>
        <w:t xml:space="preserve">nowo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wybierane </w:t>
      </w:r>
      <w:r w:rsidR="00DB04C4">
        <w:rPr>
          <w:rFonts w:asciiTheme="minorHAnsi" w:hAnsiTheme="minorHAnsi" w:cstheme="minorHAnsi"/>
          <w:color w:val="FF0000"/>
          <w:sz w:val="20"/>
          <w:szCs w:val="20"/>
        </w:rPr>
        <w:t>funkcjonują od 1 września 2024 r. wg zapisów par. 39-44.)</w:t>
      </w:r>
    </w:p>
    <w:p w14:paraId="5C92AEE3" w14:textId="77777777" w:rsidR="00ED550E" w:rsidRPr="00FE2622" w:rsidRDefault="00ED550E" w:rsidP="00ED550E">
      <w:pPr>
        <w:pStyle w:val="Akapitzlist"/>
        <w:keepNext/>
        <w:suppressAutoHyphens w:val="0"/>
        <w:spacing w:before="120" w:after="0" w:line="240" w:lineRule="auto"/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E2622">
        <w:rPr>
          <w:rFonts w:asciiTheme="minorHAnsi" w:hAnsiTheme="minorHAnsi" w:cstheme="minorHAnsi"/>
          <w:bCs/>
          <w:sz w:val="20"/>
          <w:szCs w:val="20"/>
        </w:rPr>
        <w:t>§ 39.</w:t>
      </w:r>
    </w:p>
    <w:p w14:paraId="024C19DA" w14:textId="77777777" w:rsidR="00ED550E" w:rsidRPr="00FE2622" w:rsidRDefault="00ED550E" w:rsidP="00ED550E">
      <w:pPr>
        <w:pStyle w:val="Akapitzlist"/>
        <w:keepNext/>
        <w:numPr>
          <w:ilvl w:val="3"/>
          <w:numId w:val="11"/>
        </w:numPr>
        <w:suppressAutoHyphens w:val="0"/>
        <w:spacing w:after="0" w:line="240" w:lineRule="auto"/>
        <w:ind w:left="340" w:hanging="340"/>
        <w:jc w:val="both"/>
        <w:rPr>
          <w:rFonts w:asciiTheme="minorHAnsi" w:eastAsia="Aptos" w:hAnsiTheme="minorHAnsi" w:cstheme="minorHAnsi"/>
          <w:sz w:val="20"/>
          <w:szCs w:val="20"/>
          <w14:ligatures w14:val="standardContextual"/>
        </w:rPr>
      </w:pPr>
      <w:r w:rsidRPr="00FE2622">
        <w:rPr>
          <w:rFonts w:asciiTheme="minorHAnsi" w:eastAsia="Aptos" w:hAnsiTheme="minorHAnsi" w:cstheme="minorHAnsi"/>
          <w:sz w:val="20"/>
          <w:szCs w:val="20"/>
          <w14:ligatures w14:val="standardContextual"/>
        </w:rPr>
        <w:t>Radę tworzy się w dyscyplinie lub dyscyplinach, w których Uniwersytet ma prawo nadawania stopni naukowych.</w:t>
      </w:r>
    </w:p>
    <w:p w14:paraId="3C887C70" w14:textId="77777777" w:rsidR="00ED550E" w:rsidRPr="00FE2622" w:rsidRDefault="00ED550E" w:rsidP="00ED550E">
      <w:pPr>
        <w:pStyle w:val="Akapitzlist"/>
        <w:numPr>
          <w:ilvl w:val="3"/>
          <w:numId w:val="11"/>
        </w:numPr>
        <w:suppressAutoHyphens w:val="0"/>
        <w:spacing w:after="0" w:line="240" w:lineRule="auto"/>
        <w:ind w:left="340" w:hanging="340"/>
        <w:jc w:val="both"/>
        <w:rPr>
          <w:rFonts w:asciiTheme="minorHAnsi" w:eastAsia="Aptos" w:hAnsiTheme="minorHAnsi" w:cstheme="minorHAnsi"/>
          <w:sz w:val="20"/>
          <w:szCs w:val="20"/>
          <w14:ligatures w14:val="standardContextual"/>
        </w:rPr>
      </w:pPr>
      <w:r w:rsidRPr="00FE2622">
        <w:rPr>
          <w:rFonts w:asciiTheme="minorHAnsi" w:eastAsia="Aptos" w:hAnsiTheme="minorHAnsi" w:cstheme="minorHAnsi"/>
          <w:sz w:val="20"/>
          <w:szCs w:val="20"/>
          <w14:ligatures w14:val="standardContextual"/>
        </w:rPr>
        <w:t>Wykaz dyscyplin, o których mowa w ust. 1, ogłasza Rektor.</w:t>
      </w:r>
    </w:p>
    <w:p w14:paraId="5B1AB007" w14:textId="77777777" w:rsidR="00ED550E" w:rsidRPr="00FE2622" w:rsidRDefault="00ED550E" w:rsidP="00ED550E">
      <w:pPr>
        <w:pStyle w:val="Akapitzlist"/>
        <w:numPr>
          <w:ilvl w:val="3"/>
          <w:numId w:val="11"/>
        </w:numPr>
        <w:suppressAutoHyphens w:val="0"/>
        <w:spacing w:after="0" w:line="240" w:lineRule="auto"/>
        <w:ind w:left="340" w:hanging="340"/>
        <w:jc w:val="both"/>
        <w:rPr>
          <w:rFonts w:asciiTheme="minorHAnsi" w:eastAsia="Aptos" w:hAnsiTheme="minorHAnsi" w:cstheme="minorHAnsi"/>
          <w:sz w:val="20"/>
          <w:szCs w:val="20"/>
          <w14:ligatures w14:val="standardContextual"/>
        </w:rPr>
      </w:pPr>
      <w:r w:rsidRPr="00FE2622">
        <w:rPr>
          <w:rFonts w:asciiTheme="minorHAnsi" w:eastAsia="Aptos" w:hAnsiTheme="minorHAnsi" w:cstheme="minorHAnsi"/>
          <w:sz w:val="20"/>
          <w:szCs w:val="20"/>
          <w14:ligatures w14:val="standardContextual"/>
        </w:rPr>
        <w:t>Radę tworzy Rektor, po zasięgnięciu opinii Senatu, z własnej inicjatywy lub na wniosek co najmniej 7 nauczycieli akademickich spełniających warunki określone w § 41 ust. 1 i 2 Statutu.</w:t>
      </w:r>
    </w:p>
    <w:p w14:paraId="29DFD722" w14:textId="77777777" w:rsidR="00ED550E" w:rsidRPr="00FE2622" w:rsidRDefault="00ED550E" w:rsidP="00ED550E">
      <w:pPr>
        <w:pStyle w:val="Akapitzlist"/>
        <w:numPr>
          <w:ilvl w:val="3"/>
          <w:numId w:val="11"/>
        </w:numPr>
        <w:suppressAutoHyphens w:val="0"/>
        <w:spacing w:after="0" w:line="240" w:lineRule="auto"/>
        <w:ind w:left="340" w:hanging="340"/>
        <w:jc w:val="both"/>
        <w:rPr>
          <w:rFonts w:asciiTheme="minorHAnsi" w:eastAsia="Aptos" w:hAnsiTheme="minorHAnsi" w:cstheme="minorHAnsi"/>
          <w:sz w:val="20"/>
          <w:szCs w:val="20"/>
          <w14:ligatures w14:val="standardContextual"/>
        </w:rPr>
      </w:pPr>
      <w:r w:rsidRPr="00FE2622">
        <w:rPr>
          <w:rFonts w:asciiTheme="minorHAnsi" w:eastAsia="Aptos" w:hAnsiTheme="minorHAnsi" w:cstheme="minorHAnsi"/>
          <w:sz w:val="20"/>
          <w:szCs w:val="20"/>
          <w14:ligatures w14:val="standardContextual"/>
        </w:rPr>
        <w:t>W trybie określonym w ust. 3 Rektor może dołączyć dyscyplinę do istniejącej Rady.</w:t>
      </w:r>
    </w:p>
    <w:p w14:paraId="0B4CFDFC" w14:textId="77777777" w:rsidR="00ED550E" w:rsidRPr="00FE2622" w:rsidRDefault="00ED550E" w:rsidP="00ED550E">
      <w:pPr>
        <w:pStyle w:val="Akapitzlist"/>
        <w:suppressAutoHyphens w:val="0"/>
        <w:spacing w:before="120" w:after="0" w:line="240" w:lineRule="auto"/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E2622">
        <w:rPr>
          <w:rFonts w:asciiTheme="minorHAnsi" w:hAnsiTheme="minorHAnsi" w:cstheme="minorHAnsi"/>
          <w:bCs/>
          <w:sz w:val="20"/>
          <w:szCs w:val="20"/>
        </w:rPr>
        <w:t>§ 41</w:t>
      </w:r>
    </w:p>
    <w:p w14:paraId="23B85CBA" w14:textId="77777777" w:rsidR="00ED550E" w:rsidRPr="00FE2622" w:rsidRDefault="00ED550E" w:rsidP="00ED550E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2622">
        <w:rPr>
          <w:rFonts w:asciiTheme="minorHAnsi" w:hAnsiTheme="minorHAnsi" w:cstheme="minorHAnsi"/>
          <w:bCs/>
          <w:sz w:val="20"/>
          <w:szCs w:val="20"/>
          <w:u w:val="single"/>
        </w:rPr>
        <w:t>Członkiem Rady może być osoba spełniająca warunki określone w art. 20 ust. 1 pkt. 1-5 i 7 Ustaw</w:t>
      </w:r>
      <w:r w:rsidRPr="00FE2622">
        <w:rPr>
          <w:rFonts w:asciiTheme="minorHAnsi" w:hAnsiTheme="minorHAnsi" w:cstheme="minorHAnsi"/>
          <w:bCs/>
          <w:sz w:val="20"/>
          <w:szCs w:val="20"/>
        </w:rPr>
        <w:t xml:space="preserve">y, zatrudniona na Uniwersytecie </w:t>
      </w:r>
      <w:r w:rsidRPr="00FE2622">
        <w:rPr>
          <w:rFonts w:asciiTheme="minorHAnsi" w:hAnsiTheme="minorHAnsi" w:cstheme="minorHAnsi"/>
          <w:bCs/>
          <w:sz w:val="20"/>
          <w:szCs w:val="20"/>
          <w:u w:val="single"/>
        </w:rPr>
        <w:t>jako podstawowym miejscu pracy i posiadająca co najmniej stopień doktora.</w:t>
      </w:r>
      <w:r w:rsidRPr="00FE262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2CA1D8A" w14:textId="77777777" w:rsidR="00ED550E" w:rsidRPr="00FE2622" w:rsidRDefault="00ED550E" w:rsidP="00ED550E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FE2622">
        <w:rPr>
          <w:rFonts w:asciiTheme="minorHAnsi" w:hAnsiTheme="minorHAnsi" w:cstheme="minorHAnsi"/>
          <w:bCs/>
          <w:sz w:val="20"/>
          <w:szCs w:val="20"/>
        </w:rPr>
        <w:t xml:space="preserve">Członkiem konkretnej rady może być osoba, która oprócz warunków wskazanych w ust. 1, </w:t>
      </w:r>
      <w:r w:rsidRPr="00FE2622">
        <w:rPr>
          <w:rFonts w:asciiTheme="minorHAnsi" w:hAnsiTheme="minorHAnsi" w:cstheme="minorHAnsi"/>
          <w:bCs/>
          <w:sz w:val="20"/>
          <w:szCs w:val="20"/>
          <w:u w:val="single"/>
        </w:rPr>
        <w:t xml:space="preserve">wskazała przynależność do danej dyscypliny w oświadczeniu, o którym mowa w art. 265 ust. 5 Ustawy. </w:t>
      </w:r>
    </w:p>
    <w:p w14:paraId="4EDC2C65" w14:textId="77777777" w:rsidR="00ED550E" w:rsidRDefault="00ED550E" w:rsidP="00ED550E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E2622">
        <w:rPr>
          <w:rFonts w:asciiTheme="minorHAnsi" w:hAnsiTheme="minorHAnsi" w:cstheme="minorHAnsi"/>
          <w:bCs/>
          <w:sz w:val="20"/>
          <w:szCs w:val="20"/>
        </w:rPr>
        <w:t>W przypadku wskazania w oświadczeniu, o którym mowa w ust. 2, więcej niż jednej dyscypliny, przez przynależność do danej dyscypliny należy rozumieć przynależność do dyscypliny, której nauczyciel akademicki przypisał w oświadczeniu wyższą wartość wyrażoną w procentach lub gdy nauczyciel akademicki przypisał w oświadczeniu dwóm dyscyplinom tę samą wartość, do jednej z nich, wskazanej przez nieg</w:t>
      </w:r>
      <w:r>
        <w:rPr>
          <w:rFonts w:asciiTheme="minorHAnsi" w:hAnsiTheme="minorHAnsi" w:cstheme="minorHAnsi"/>
          <w:bCs/>
          <w:sz w:val="24"/>
          <w:szCs w:val="24"/>
        </w:rPr>
        <w:t>o.</w:t>
      </w:r>
    </w:p>
    <w:p w14:paraId="6FA002DE" w14:textId="77777777" w:rsidR="00ED550E" w:rsidRPr="00FE2622" w:rsidRDefault="00ED550E" w:rsidP="00ED550E">
      <w:pPr>
        <w:pStyle w:val="Akapitzlist"/>
        <w:suppressAutoHyphens w:val="0"/>
        <w:spacing w:before="120" w:after="0" w:line="240" w:lineRule="auto"/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E2622">
        <w:rPr>
          <w:rFonts w:asciiTheme="minorHAnsi" w:hAnsiTheme="minorHAnsi" w:cstheme="minorHAnsi"/>
          <w:bCs/>
          <w:sz w:val="20"/>
          <w:szCs w:val="20"/>
        </w:rPr>
        <w:t>§ 42</w:t>
      </w:r>
    </w:p>
    <w:p w14:paraId="689AF93B" w14:textId="77777777" w:rsidR="00ED550E" w:rsidRPr="00FE2622" w:rsidRDefault="00ED550E" w:rsidP="00ED550E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2622">
        <w:rPr>
          <w:rFonts w:asciiTheme="minorHAnsi" w:hAnsiTheme="minorHAnsi" w:cstheme="minorHAnsi"/>
          <w:bCs/>
          <w:sz w:val="20"/>
          <w:szCs w:val="20"/>
        </w:rPr>
        <w:t xml:space="preserve">Rada liczy od 10 członków. </w:t>
      </w:r>
    </w:p>
    <w:p w14:paraId="1C582C92" w14:textId="77777777" w:rsidR="00ED550E" w:rsidRPr="00FE2622" w:rsidRDefault="00ED550E" w:rsidP="00ED550E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2622">
        <w:rPr>
          <w:rFonts w:asciiTheme="minorHAnsi" w:hAnsiTheme="minorHAnsi" w:cstheme="minorHAnsi"/>
          <w:bCs/>
          <w:sz w:val="20"/>
          <w:szCs w:val="20"/>
        </w:rPr>
        <w:t>Liczbę członków rady ustala Rektor.</w:t>
      </w:r>
    </w:p>
    <w:p w14:paraId="7DB2923C" w14:textId="77777777" w:rsidR="00ED550E" w:rsidRPr="00FE2622" w:rsidRDefault="00ED550E" w:rsidP="00ED550E">
      <w:pPr>
        <w:pStyle w:val="Akapitzlist"/>
        <w:suppressAutoHyphens w:val="0"/>
        <w:spacing w:before="120" w:after="0" w:line="240" w:lineRule="auto"/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E2622">
        <w:rPr>
          <w:rFonts w:asciiTheme="minorHAnsi" w:hAnsiTheme="minorHAnsi" w:cstheme="minorHAnsi"/>
          <w:bCs/>
          <w:sz w:val="20"/>
          <w:szCs w:val="20"/>
        </w:rPr>
        <w:t>§ 43</w:t>
      </w:r>
    </w:p>
    <w:p w14:paraId="46A106A7" w14:textId="77777777" w:rsidR="00ED550E" w:rsidRPr="00FE2622" w:rsidRDefault="00ED550E" w:rsidP="00ED550E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2622">
        <w:rPr>
          <w:rFonts w:asciiTheme="minorHAnsi" w:hAnsiTheme="minorHAnsi" w:cstheme="minorHAnsi"/>
          <w:bCs/>
          <w:sz w:val="20"/>
          <w:szCs w:val="20"/>
        </w:rPr>
        <w:t>W skład rady wchodzą:</w:t>
      </w:r>
    </w:p>
    <w:p w14:paraId="2A88FC14" w14:textId="77777777" w:rsidR="00ED550E" w:rsidRPr="00FE2622" w:rsidRDefault="00ED550E" w:rsidP="00ED550E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68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5" w:name="_Hlk156403270"/>
      <w:r w:rsidRPr="00FE2622">
        <w:rPr>
          <w:rFonts w:asciiTheme="minorHAnsi" w:hAnsiTheme="minorHAnsi" w:cstheme="minorHAnsi"/>
          <w:bCs/>
          <w:sz w:val="20"/>
          <w:szCs w:val="20"/>
          <w:u w:val="single"/>
        </w:rPr>
        <w:t>nauczyciele akademiccy,</w:t>
      </w:r>
      <w:r w:rsidRPr="00FE2622">
        <w:rPr>
          <w:rFonts w:asciiTheme="minorHAnsi" w:hAnsiTheme="minorHAnsi" w:cstheme="minorHAnsi"/>
          <w:bCs/>
          <w:sz w:val="20"/>
          <w:szCs w:val="20"/>
        </w:rPr>
        <w:t xml:space="preserve"> którzy spełniają wymogi, o których mowa w § 41 pkt 2 Statutu powołani przez Rektora – </w:t>
      </w:r>
      <w:r w:rsidRPr="00FE2622">
        <w:rPr>
          <w:rFonts w:asciiTheme="minorHAnsi" w:hAnsiTheme="minorHAnsi" w:cstheme="minorHAnsi"/>
          <w:bCs/>
          <w:sz w:val="20"/>
          <w:szCs w:val="20"/>
          <w:u w:val="single"/>
        </w:rPr>
        <w:t>w liczbie nie większej niż 1/3 członków rady</w:t>
      </w:r>
      <w:r w:rsidRPr="00FE2622">
        <w:rPr>
          <w:rFonts w:asciiTheme="minorHAnsi" w:hAnsiTheme="minorHAnsi" w:cstheme="minorHAnsi"/>
          <w:bCs/>
          <w:sz w:val="20"/>
          <w:szCs w:val="20"/>
        </w:rPr>
        <w:t>;</w:t>
      </w:r>
    </w:p>
    <w:p w14:paraId="643B42B6" w14:textId="77777777" w:rsidR="00ED550E" w:rsidRPr="00FE2622" w:rsidRDefault="00ED550E" w:rsidP="00ED550E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68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2622">
        <w:rPr>
          <w:rFonts w:asciiTheme="minorHAnsi" w:hAnsiTheme="minorHAnsi" w:cstheme="minorHAnsi"/>
          <w:b/>
          <w:bCs/>
          <w:sz w:val="20"/>
          <w:szCs w:val="20"/>
          <w:u w:val="single"/>
        </w:rPr>
        <w:t>nauczyciele akademiccy wyłonieni w drodze wyborów</w:t>
      </w:r>
      <w:r w:rsidRPr="00FE2622">
        <w:rPr>
          <w:rFonts w:asciiTheme="minorHAnsi" w:hAnsiTheme="minorHAnsi" w:cstheme="minorHAnsi"/>
          <w:bCs/>
          <w:sz w:val="20"/>
          <w:szCs w:val="20"/>
        </w:rPr>
        <w:t xml:space="preserve"> – w liczbie odpowiadającej liczbie miejsc pozostałych do obsadzenia po powołaniu, o którym mowa w pkt 1, </w:t>
      </w:r>
      <w:r w:rsidRPr="00FE2622">
        <w:rPr>
          <w:rFonts w:asciiTheme="minorHAnsi" w:hAnsiTheme="minorHAnsi" w:cstheme="minorHAnsi"/>
          <w:bCs/>
          <w:sz w:val="20"/>
          <w:szCs w:val="20"/>
          <w:u w:val="single"/>
        </w:rPr>
        <w:t>z zastrzeżeniem ust. 2</w:t>
      </w:r>
      <w:r w:rsidRPr="00FE2622">
        <w:rPr>
          <w:rFonts w:asciiTheme="minorHAnsi" w:hAnsiTheme="minorHAnsi" w:cstheme="minorHAnsi"/>
          <w:bCs/>
          <w:sz w:val="20"/>
          <w:szCs w:val="20"/>
        </w:rPr>
        <w:t>.</w:t>
      </w:r>
      <w:bookmarkEnd w:id="5"/>
    </w:p>
    <w:p w14:paraId="507B29D7" w14:textId="77777777" w:rsidR="00ED550E" w:rsidRPr="00FE2622" w:rsidRDefault="00ED550E" w:rsidP="00ED550E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2622">
        <w:rPr>
          <w:rFonts w:asciiTheme="minorHAnsi" w:hAnsiTheme="minorHAnsi" w:cstheme="minorHAnsi"/>
          <w:bCs/>
          <w:sz w:val="20"/>
          <w:szCs w:val="20"/>
        </w:rPr>
        <w:t xml:space="preserve">W skład rady wchodzi </w:t>
      </w:r>
      <w:r w:rsidRPr="00FE2622">
        <w:rPr>
          <w:rFonts w:asciiTheme="minorHAnsi" w:hAnsiTheme="minorHAnsi" w:cstheme="minorHAnsi"/>
          <w:bCs/>
          <w:sz w:val="20"/>
          <w:szCs w:val="20"/>
          <w:u w:val="single"/>
        </w:rPr>
        <w:t>przedstawiciel doktorantów</w:t>
      </w:r>
      <w:r w:rsidRPr="00FE2622">
        <w:rPr>
          <w:rFonts w:asciiTheme="minorHAnsi" w:hAnsiTheme="minorHAnsi" w:cstheme="minorHAnsi"/>
          <w:bCs/>
          <w:sz w:val="20"/>
          <w:szCs w:val="20"/>
        </w:rPr>
        <w:t xml:space="preserve"> wskazany zgodnie z postanowieniami regulaminu samorządu doktorantów.</w:t>
      </w:r>
    </w:p>
    <w:p w14:paraId="20010243" w14:textId="77777777" w:rsidR="00ED550E" w:rsidRPr="00FE2622" w:rsidRDefault="00ED550E" w:rsidP="00ED550E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FE2622">
        <w:rPr>
          <w:rFonts w:asciiTheme="minorHAnsi" w:hAnsiTheme="minorHAnsi" w:cstheme="minorHAnsi"/>
          <w:bCs/>
          <w:sz w:val="20"/>
          <w:szCs w:val="20"/>
          <w:u w:val="single"/>
        </w:rPr>
        <w:t>Wyborów członków rady, o których mowa w ust. 1 pkt 2, dokonuje się w grupach:</w:t>
      </w:r>
    </w:p>
    <w:p w14:paraId="61C0800E" w14:textId="77777777" w:rsidR="00ED550E" w:rsidRPr="00FE2622" w:rsidRDefault="00ED550E" w:rsidP="00ED550E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68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2622">
        <w:rPr>
          <w:rFonts w:asciiTheme="minorHAnsi" w:hAnsiTheme="minorHAnsi" w:cstheme="minorHAnsi"/>
          <w:bCs/>
          <w:sz w:val="20"/>
          <w:szCs w:val="20"/>
          <w:u w:val="single"/>
        </w:rPr>
        <w:t xml:space="preserve">nauczycieli akademickich mających tytuł profesora lub stopień doktora habilitowanego – </w:t>
      </w:r>
      <w:r w:rsidRPr="00FE2622">
        <w:rPr>
          <w:rFonts w:asciiTheme="minorHAnsi" w:hAnsiTheme="minorHAnsi" w:cstheme="minorHAnsi"/>
          <w:b/>
          <w:bCs/>
          <w:sz w:val="20"/>
          <w:szCs w:val="20"/>
          <w:u w:val="single"/>
        </w:rPr>
        <w:t>w liczbie 70%</w:t>
      </w:r>
      <w:r w:rsidRPr="00FE2622">
        <w:rPr>
          <w:rFonts w:asciiTheme="minorHAnsi" w:hAnsiTheme="minorHAnsi" w:cstheme="minorHAnsi"/>
          <w:bCs/>
          <w:sz w:val="20"/>
          <w:szCs w:val="20"/>
        </w:rPr>
        <w:t xml:space="preserve"> członków rady, o których mowa w ust. 1 pkt 2;</w:t>
      </w:r>
    </w:p>
    <w:p w14:paraId="30FD905F" w14:textId="77777777" w:rsidR="00ED550E" w:rsidRPr="00FE2622" w:rsidRDefault="00ED550E" w:rsidP="00ED550E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680" w:hanging="3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2622">
        <w:rPr>
          <w:rFonts w:asciiTheme="minorHAnsi" w:hAnsiTheme="minorHAnsi" w:cstheme="minorHAnsi"/>
          <w:bCs/>
          <w:sz w:val="20"/>
          <w:szCs w:val="20"/>
          <w:u w:val="single"/>
        </w:rPr>
        <w:t>pozostałych nauczycieli akademickich</w:t>
      </w:r>
      <w:r w:rsidR="00FE2622">
        <w:rPr>
          <w:rFonts w:asciiTheme="minorHAnsi" w:hAnsiTheme="minorHAnsi" w:cstheme="minorHAnsi"/>
          <w:bCs/>
          <w:sz w:val="20"/>
          <w:szCs w:val="20"/>
          <w:u w:val="single"/>
        </w:rPr>
        <w:t xml:space="preserve"> ( </w:t>
      </w:r>
      <w:r w:rsidR="00FE2622" w:rsidRPr="00FE2622">
        <w:rPr>
          <w:rFonts w:asciiTheme="minorHAnsi" w:hAnsiTheme="minorHAnsi" w:cstheme="minorHAnsi"/>
          <w:bCs/>
          <w:color w:val="FF0000"/>
          <w:sz w:val="20"/>
          <w:szCs w:val="20"/>
          <w:u w:val="single"/>
        </w:rPr>
        <w:t xml:space="preserve">ze stopniem dr </w:t>
      </w:r>
      <w:r w:rsidR="00FE2622">
        <w:rPr>
          <w:rFonts w:asciiTheme="minorHAnsi" w:hAnsiTheme="minorHAnsi" w:cstheme="minorHAnsi"/>
          <w:bCs/>
          <w:sz w:val="20"/>
          <w:szCs w:val="20"/>
          <w:u w:val="single"/>
        </w:rPr>
        <w:t>)</w:t>
      </w:r>
      <w:r w:rsidRPr="00FE2622">
        <w:rPr>
          <w:rFonts w:asciiTheme="minorHAnsi" w:hAnsiTheme="minorHAnsi" w:cstheme="minorHAnsi"/>
          <w:bCs/>
          <w:sz w:val="20"/>
          <w:szCs w:val="20"/>
          <w:u w:val="single"/>
        </w:rPr>
        <w:t xml:space="preserve"> – w liczbie </w:t>
      </w:r>
      <w:r w:rsidRPr="00FE2622">
        <w:rPr>
          <w:rFonts w:asciiTheme="minorHAnsi" w:hAnsiTheme="minorHAnsi" w:cstheme="minorHAnsi"/>
          <w:b/>
          <w:bCs/>
          <w:sz w:val="20"/>
          <w:szCs w:val="20"/>
          <w:u w:val="single"/>
        </w:rPr>
        <w:t>30% członków rady</w:t>
      </w:r>
      <w:r w:rsidRPr="00FE2622">
        <w:rPr>
          <w:rFonts w:asciiTheme="minorHAnsi" w:hAnsiTheme="minorHAnsi" w:cstheme="minorHAnsi"/>
          <w:bCs/>
          <w:sz w:val="20"/>
          <w:szCs w:val="20"/>
        </w:rPr>
        <w:t>, o których mowa w ust. 1 pkt 2.</w:t>
      </w:r>
    </w:p>
    <w:p w14:paraId="0A986CF3" w14:textId="77777777" w:rsidR="00ED550E" w:rsidRPr="00FE2622" w:rsidRDefault="00ED550E" w:rsidP="00ED550E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340" w:hanging="34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FE2622">
        <w:rPr>
          <w:rFonts w:asciiTheme="minorHAnsi" w:hAnsiTheme="minorHAnsi" w:cstheme="minorHAnsi"/>
          <w:bCs/>
          <w:sz w:val="20"/>
          <w:szCs w:val="20"/>
        </w:rPr>
        <w:t xml:space="preserve">W wyborach osób, o których mowa w ust. 3, uczestniczą wszyscy nauczyciele akademiccy </w:t>
      </w:r>
      <w:r w:rsidRPr="00FE2622">
        <w:rPr>
          <w:rFonts w:asciiTheme="minorHAnsi" w:hAnsiTheme="minorHAnsi" w:cstheme="minorHAnsi"/>
          <w:b/>
          <w:bCs/>
          <w:sz w:val="20"/>
          <w:szCs w:val="20"/>
          <w:u w:val="single"/>
        </w:rPr>
        <w:t>należący do danej grup</w:t>
      </w:r>
      <w:r w:rsidRPr="00FE2622">
        <w:rPr>
          <w:rFonts w:asciiTheme="minorHAnsi" w:hAnsiTheme="minorHAnsi" w:cstheme="minorHAnsi"/>
          <w:bCs/>
          <w:sz w:val="20"/>
          <w:szCs w:val="20"/>
          <w:u w:val="single"/>
        </w:rPr>
        <w:t>y i spełniający warunek, o którym mowa w § 41 ust. 2 i 3 Statutu.</w:t>
      </w:r>
    </w:p>
    <w:p w14:paraId="149850FD" w14:textId="77777777" w:rsidR="00FE2622" w:rsidRPr="00743296" w:rsidRDefault="00FE2622" w:rsidP="00FE2622">
      <w:pPr>
        <w:pStyle w:val="Standard"/>
        <w:keepNext/>
        <w:spacing w:before="120"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43296">
        <w:rPr>
          <w:rFonts w:asciiTheme="minorHAnsi" w:hAnsiTheme="minorHAnsi" w:cstheme="minorHAnsi"/>
          <w:bCs/>
          <w:sz w:val="20"/>
          <w:szCs w:val="20"/>
        </w:rPr>
        <w:t>§ 48</w:t>
      </w:r>
    </w:p>
    <w:p w14:paraId="3267C1EB" w14:textId="77777777" w:rsidR="00FE2622" w:rsidRPr="00743296" w:rsidRDefault="00FE2622" w:rsidP="00FE2622">
      <w:pPr>
        <w:pStyle w:val="Standard"/>
        <w:keepNext/>
        <w:numPr>
          <w:ilvl w:val="0"/>
          <w:numId w:val="19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Głównymi jednostkami organizacyjnymi Uniwersytetu są:</w:t>
      </w:r>
    </w:p>
    <w:p w14:paraId="51871D33" w14:textId="77777777" w:rsidR="00FE2622" w:rsidRPr="00743296" w:rsidRDefault="00FE2622" w:rsidP="00FE2622">
      <w:pPr>
        <w:pStyle w:val="Standard"/>
        <w:numPr>
          <w:ilvl w:val="2"/>
          <w:numId w:val="20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wydział;</w:t>
      </w:r>
    </w:p>
    <w:p w14:paraId="47781CA5" w14:textId="77777777" w:rsidR="00FE2622" w:rsidRPr="00743296" w:rsidRDefault="00FE2622" w:rsidP="00FE2622">
      <w:pPr>
        <w:pStyle w:val="Standard"/>
        <w:numPr>
          <w:ilvl w:val="2"/>
          <w:numId w:val="20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szkoła doktorska;</w:t>
      </w:r>
    </w:p>
    <w:p w14:paraId="65EFCE17" w14:textId="77777777" w:rsidR="00FE2622" w:rsidRPr="00743296" w:rsidRDefault="00FE2622" w:rsidP="00FE2622">
      <w:pPr>
        <w:pStyle w:val="Standard"/>
        <w:numPr>
          <w:ilvl w:val="2"/>
          <w:numId w:val="20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filia.</w:t>
      </w:r>
    </w:p>
    <w:p w14:paraId="3BC234A1" w14:textId="77777777" w:rsidR="00743296" w:rsidRPr="00743296" w:rsidRDefault="00743296" w:rsidP="00743296">
      <w:pPr>
        <w:pStyle w:val="Standard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§ 61</w:t>
      </w:r>
    </w:p>
    <w:p w14:paraId="2469CA06" w14:textId="77777777" w:rsidR="00ED550E" w:rsidRDefault="00743296" w:rsidP="00743296">
      <w:pPr>
        <w:rPr>
          <w:rFonts w:cstheme="minorHAnsi"/>
          <w:sz w:val="20"/>
          <w:szCs w:val="20"/>
        </w:rPr>
      </w:pPr>
      <w:r w:rsidRPr="00743296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743296">
        <w:rPr>
          <w:rFonts w:cstheme="minorHAnsi"/>
          <w:sz w:val="20"/>
          <w:szCs w:val="20"/>
        </w:rPr>
        <w:t>Uniwersytecie</w:t>
      </w:r>
      <w:r w:rsidRPr="00743296">
        <w:rPr>
          <w:rFonts w:eastAsia="Times New Roman" w:cstheme="minorHAnsi"/>
          <w:sz w:val="20"/>
          <w:szCs w:val="20"/>
          <w:lang w:eastAsia="pl-PL"/>
        </w:rPr>
        <w:t xml:space="preserve"> mogą działać także jednostki organizacyjne: </w:t>
      </w:r>
      <w:r w:rsidRPr="00743296">
        <w:rPr>
          <w:rFonts w:cstheme="minorHAnsi"/>
          <w:sz w:val="20"/>
          <w:szCs w:val="20"/>
        </w:rPr>
        <w:t xml:space="preserve">ogólnouczelniane, międzywydziałowe, międzynarodowe tj.: instytuty, centra, obserwatoria, studia, kolegia,  katedry, zakłady, które prowadzą </w:t>
      </w:r>
      <w:r w:rsidRPr="00743296">
        <w:rPr>
          <w:rFonts w:cstheme="minorHAnsi"/>
          <w:sz w:val="20"/>
          <w:szCs w:val="20"/>
        </w:rPr>
        <w:lastRenderedPageBreak/>
        <w:t>działalność dydaktyczną, badawczą, naukową lub administracyjną na rzecz jednostek organizacyjnych Uniwersytetu.</w:t>
      </w:r>
    </w:p>
    <w:p w14:paraId="0978113D" w14:textId="77777777" w:rsidR="00743296" w:rsidRPr="00743296" w:rsidRDefault="00743296" w:rsidP="00743296">
      <w:pPr>
        <w:pStyle w:val="Nagwek3"/>
        <w:jc w:val="center"/>
        <w:rPr>
          <w:color w:val="auto"/>
        </w:rPr>
      </w:pPr>
      <w:bookmarkStart w:id="6" w:name="_Toc160624803"/>
      <w:r w:rsidRPr="00743296">
        <w:rPr>
          <w:color w:val="auto"/>
        </w:rPr>
        <w:t>Instytut ogólnouczelniany</w:t>
      </w:r>
      <w:bookmarkEnd w:id="6"/>
    </w:p>
    <w:p w14:paraId="5E3A0875" w14:textId="77777777" w:rsidR="00743296" w:rsidRPr="00743296" w:rsidRDefault="00743296" w:rsidP="00743296">
      <w:pPr>
        <w:pStyle w:val="Standard"/>
        <w:keepNext/>
        <w:spacing w:before="120"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§ 62</w:t>
      </w:r>
    </w:p>
    <w:p w14:paraId="73634C4A" w14:textId="77777777" w:rsidR="00743296" w:rsidRPr="00743296" w:rsidRDefault="00743296" w:rsidP="00743296">
      <w:pPr>
        <w:pStyle w:val="Akapitzlist"/>
        <w:keepNext/>
        <w:numPr>
          <w:ilvl w:val="0"/>
          <w:numId w:val="21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 xml:space="preserve">Instytut ogólnouczelniany jest jednostką organizacyjną Uniwersytetu organizującą i prowadzącą zadania badawcze, doświadczalne, usługowe dla całego </w:t>
      </w:r>
      <w:r w:rsidRPr="00743296">
        <w:rPr>
          <w:rFonts w:asciiTheme="minorHAnsi" w:hAnsiTheme="minorHAnsi" w:cstheme="minorHAnsi"/>
          <w:bCs/>
          <w:sz w:val="20"/>
          <w:szCs w:val="20"/>
        </w:rPr>
        <w:t>Uniwersytetu</w:t>
      </w:r>
      <w:r w:rsidRPr="00743296">
        <w:rPr>
          <w:rFonts w:asciiTheme="minorHAnsi" w:hAnsiTheme="minorHAnsi" w:cstheme="minorHAnsi"/>
          <w:sz w:val="20"/>
          <w:szCs w:val="20"/>
        </w:rPr>
        <w:t>. Instytuty te mogą mieć również charakter międzydziedzinowy lub interdyscyplinarny.</w:t>
      </w:r>
    </w:p>
    <w:p w14:paraId="4372A047" w14:textId="77777777" w:rsidR="00743296" w:rsidRPr="00743296" w:rsidRDefault="00743296" w:rsidP="00743296">
      <w:pPr>
        <w:pStyle w:val="Standard"/>
        <w:keepNext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§ 64</w:t>
      </w:r>
    </w:p>
    <w:p w14:paraId="1F7BA521" w14:textId="77777777" w:rsidR="00743296" w:rsidRDefault="00743296" w:rsidP="00743296">
      <w:pPr>
        <w:rPr>
          <w:rFonts w:cstheme="minorHAnsi"/>
          <w:sz w:val="20"/>
          <w:szCs w:val="20"/>
        </w:rPr>
      </w:pPr>
      <w:r w:rsidRPr="00743296">
        <w:rPr>
          <w:rFonts w:cstheme="minorHAnsi"/>
          <w:sz w:val="20"/>
          <w:szCs w:val="20"/>
        </w:rPr>
        <w:t xml:space="preserve">Pracownicy instytutów ogólnouczelnianych, </w:t>
      </w:r>
      <w:r w:rsidRPr="00743296">
        <w:rPr>
          <w:rFonts w:cstheme="minorHAnsi"/>
          <w:b/>
          <w:sz w:val="20"/>
          <w:szCs w:val="20"/>
          <w:u w:val="single"/>
        </w:rPr>
        <w:t>realizując zadania dyda</w:t>
      </w:r>
      <w:r w:rsidRPr="00743296">
        <w:rPr>
          <w:rFonts w:cstheme="minorHAnsi"/>
          <w:sz w:val="20"/>
          <w:szCs w:val="20"/>
        </w:rPr>
        <w:t xml:space="preserve">ktyczne, </w:t>
      </w:r>
      <w:r w:rsidRPr="00743296">
        <w:rPr>
          <w:rFonts w:cstheme="minorHAnsi"/>
          <w:sz w:val="20"/>
          <w:szCs w:val="20"/>
          <w:u w:val="single"/>
        </w:rPr>
        <w:t>są pracownikami wydziałów</w:t>
      </w:r>
      <w:r w:rsidRPr="00743296">
        <w:rPr>
          <w:rFonts w:cstheme="minorHAnsi"/>
          <w:sz w:val="20"/>
          <w:szCs w:val="20"/>
        </w:rPr>
        <w:t xml:space="preserve"> i w tym zakresie podlegają Dziekanom z zastrzeżeniem § 63 ust. 2</w:t>
      </w:r>
      <w:r>
        <w:rPr>
          <w:rFonts w:cstheme="minorHAnsi"/>
          <w:sz w:val="20"/>
          <w:szCs w:val="20"/>
        </w:rPr>
        <w:t>.</w:t>
      </w:r>
    </w:p>
    <w:p w14:paraId="657A9497" w14:textId="77777777" w:rsidR="00743296" w:rsidRPr="00743296" w:rsidRDefault="00743296" w:rsidP="00743296">
      <w:pPr>
        <w:pStyle w:val="Nagwek1"/>
        <w:spacing w:line="24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bookmarkStart w:id="7" w:name="_Toc5652872"/>
      <w:bookmarkStart w:id="8" w:name="_Toc16353679"/>
      <w:bookmarkStart w:id="9" w:name="_Toc160624806"/>
      <w:r w:rsidRPr="00743296">
        <w:rPr>
          <w:rFonts w:asciiTheme="minorHAnsi" w:hAnsiTheme="minorHAnsi" w:cstheme="minorHAnsi"/>
          <w:b/>
          <w:color w:val="auto"/>
          <w:sz w:val="20"/>
          <w:szCs w:val="20"/>
        </w:rPr>
        <w:t xml:space="preserve">Dział IV. Wybory organów </w:t>
      </w:r>
      <w:bookmarkEnd w:id="7"/>
      <w:bookmarkEnd w:id="8"/>
      <w:r w:rsidRPr="00743296">
        <w:rPr>
          <w:rFonts w:asciiTheme="minorHAnsi" w:hAnsiTheme="minorHAnsi" w:cstheme="minorHAnsi"/>
          <w:b/>
          <w:color w:val="auto"/>
          <w:sz w:val="20"/>
          <w:szCs w:val="20"/>
        </w:rPr>
        <w:t>Uniwersytetu</w:t>
      </w:r>
      <w:bookmarkEnd w:id="9"/>
    </w:p>
    <w:p w14:paraId="2AA34823" w14:textId="77777777" w:rsidR="00743296" w:rsidRPr="00743296" w:rsidRDefault="00743296" w:rsidP="00743296">
      <w:pPr>
        <w:pStyle w:val="Nagwek2"/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10" w:name="__RefHeading__1983_1403455009"/>
      <w:bookmarkStart w:id="11" w:name="_Toc160624807"/>
      <w:bookmarkStart w:id="12" w:name="_Toc16353680"/>
      <w:bookmarkStart w:id="13" w:name="_Toc5652873"/>
      <w:bookmarkEnd w:id="10"/>
      <w:r w:rsidRPr="00743296">
        <w:rPr>
          <w:rFonts w:asciiTheme="minorHAnsi" w:hAnsiTheme="minorHAnsi" w:cstheme="minorHAnsi"/>
          <w:sz w:val="20"/>
          <w:szCs w:val="20"/>
        </w:rPr>
        <w:t>Rozdział 1. Zasady ogólne</w:t>
      </w:r>
      <w:bookmarkEnd w:id="11"/>
      <w:bookmarkEnd w:id="12"/>
      <w:bookmarkEnd w:id="13"/>
    </w:p>
    <w:p w14:paraId="5513340A" w14:textId="77777777" w:rsidR="00743296" w:rsidRPr="00743296" w:rsidRDefault="00743296" w:rsidP="00743296">
      <w:pPr>
        <w:pStyle w:val="Standard"/>
        <w:keepNext/>
        <w:widowControl w:val="0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§ 70</w:t>
      </w:r>
    </w:p>
    <w:p w14:paraId="5CC04EDB" w14:textId="77777777" w:rsidR="00743296" w:rsidRPr="00743296" w:rsidRDefault="00743296" w:rsidP="00743296">
      <w:pPr>
        <w:pStyle w:val="Akapitzlist"/>
        <w:keepNext/>
        <w:widowControl w:val="0"/>
        <w:numPr>
          <w:ilvl w:val="0"/>
          <w:numId w:val="22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b/>
          <w:sz w:val="20"/>
          <w:szCs w:val="20"/>
          <w:u w:val="single"/>
        </w:rPr>
        <w:t>Czynne prawo wyborcze</w:t>
      </w:r>
      <w:r w:rsidRPr="00743296">
        <w:rPr>
          <w:rFonts w:asciiTheme="minorHAnsi" w:hAnsiTheme="minorHAnsi" w:cstheme="minorHAnsi"/>
          <w:sz w:val="20"/>
          <w:szCs w:val="20"/>
        </w:rPr>
        <w:t xml:space="preserve"> w Uniwersytecie</w:t>
      </w:r>
      <w:r w:rsidRPr="007432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43296">
        <w:rPr>
          <w:rFonts w:asciiTheme="minorHAnsi" w:hAnsiTheme="minorHAnsi" w:cstheme="minorHAnsi"/>
          <w:sz w:val="20"/>
          <w:szCs w:val="20"/>
        </w:rPr>
        <w:t>przysługuje nauczycielom akademickim, pracownikom niebędącym nauczycielami akademickimi oraz studentom i doktorantom.</w:t>
      </w:r>
    </w:p>
    <w:p w14:paraId="589DFEA0" w14:textId="77777777" w:rsidR="00743296" w:rsidRPr="00743296" w:rsidRDefault="00743296" w:rsidP="00743296">
      <w:pPr>
        <w:pStyle w:val="Akapitzlist"/>
        <w:numPr>
          <w:ilvl w:val="0"/>
          <w:numId w:val="22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b/>
          <w:sz w:val="20"/>
          <w:szCs w:val="20"/>
          <w:u w:val="single"/>
        </w:rPr>
        <w:t>Bierne prawo wyborcze</w:t>
      </w:r>
      <w:r w:rsidRPr="00743296">
        <w:rPr>
          <w:rFonts w:asciiTheme="minorHAnsi" w:hAnsiTheme="minorHAnsi" w:cstheme="minorHAnsi"/>
          <w:sz w:val="20"/>
          <w:szCs w:val="20"/>
        </w:rPr>
        <w:t xml:space="preserve">, tj. prawo kandydowania w wyborach </w:t>
      </w:r>
      <w:r w:rsidRPr="00743296">
        <w:rPr>
          <w:rFonts w:asciiTheme="minorHAnsi" w:hAnsiTheme="minorHAnsi" w:cstheme="minorHAnsi"/>
          <w:sz w:val="20"/>
          <w:szCs w:val="20"/>
          <w:u w:val="single"/>
        </w:rPr>
        <w:t>do Kolegium Elektorów i Sen</w:t>
      </w:r>
      <w:r w:rsidRPr="00743296">
        <w:rPr>
          <w:rFonts w:asciiTheme="minorHAnsi" w:hAnsiTheme="minorHAnsi" w:cstheme="minorHAnsi"/>
          <w:sz w:val="20"/>
          <w:szCs w:val="20"/>
        </w:rPr>
        <w:t>atu przysługuje osobom spełniającym wymagania określone w art. 20 ust. 1 pkt 1-5 i 7 ustawy,</w:t>
      </w:r>
      <w:r w:rsidRPr="00743296">
        <w:rPr>
          <w:rFonts w:asciiTheme="minorHAnsi" w:hAnsiTheme="minorHAnsi" w:cstheme="minorHAnsi"/>
          <w:bCs/>
          <w:sz w:val="20"/>
          <w:szCs w:val="20"/>
        </w:rPr>
        <w:t xml:space="preserve"> natomiast</w:t>
      </w:r>
      <w:r w:rsidRPr="00743296">
        <w:rPr>
          <w:rFonts w:asciiTheme="minorHAnsi" w:hAnsiTheme="minorHAnsi" w:cstheme="minorHAnsi"/>
          <w:sz w:val="20"/>
          <w:szCs w:val="20"/>
        </w:rPr>
        <w:t> prawo kandydowania w wyborach na Rektora przysługuje osobie, która spełnia wymagania określone w art. 20 ust. 1 ustawy i posiada co n</w:t>
      </w:r>
      <w:bookmarkStart w:id="14" w:name="_Toc5652874"/>
      <w:bookmarkStart w:id="15" w:name="__RefHeading__1985_1403455009"/>
      <w:bookmarkStart w:id="16" w:name="_Toc16353681"/>
      <w:r w:rsidRPr="00743296">
        <w:rPr>
          <w:rFonts w:asciiTheme="minorHAnsi" w:hAnsiTheme="minorHAnsi" w:cstheme="minorHAnsi"/>
          <w:sz w:val="20"/>
          <w:szCs w:val="20"/>
        </w:rPr>
        <w:t>ajmniej stopień naukowy doktora habilitowanego.</w:t>
      </w:r>
    </w:p>
    <w:p w14:paraId="403E1C83" w14:textId="77777777" w:rsidR="00743296" w:rsidRPr="00743296" w:rsidRDefault="00743296" w:rsidP="00743296">
      <w:pPr>
        <w:pStyle w:val="Textbody"/>
        <w:numPr>
          <w:ilvl w:val="0"/>
          <w:numId w:val="22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Zasady organizacji i przeprowadzania wyborów określa ordynacja wyborcza stanowiąca załącznik nr 5 do Statutu.</w:t>
      </w:r>
    </w:p>
    <w:p w14:paraId="29D8A602" w14:textId="77777777" w:rsidR="00743296" w:rsidRPr="00743296" w:rsidRDefault="00743296" w:rsidP="00743296">
      <w:pPr>
        <w:pStyle w:val="Nagwek2"/>
        <w:spacing w:line="240" w:lineRule="auto"/>
        <w:rPr>
          <w:sz w:val="20"/>
          <w:szCs w:val="20"/>
        </w:rPr>
      </w:pPr>
      <w:bookmarkStart w:id="17" w:name="_Toc160624808"/>
      <w:r w:rsidRPr="00743296">
        <w:rPr>
          <w:sz w:val="20"/>
          <w:szCs w:val="20"/>
        </w:rPr>
        <w:t>Rozdział 2. Uczelniana Komisja Wyborcza</w:t>
      </w:r>
      <w:bookmarkEnd w:id="14"/>
      <w:bookmarkEnd w:id="15"/>
      <w:bookmarkEnd w:id="16"/>
      <w:bookmarkEnd w:id="17"/>
    </w:p>
    <w:p w14:paraId="77655B16" w14:textId="77777777" w:rsidR="00743296" w:rsidRPr="00743296" w:rsidRDefault="00743296" w:rsidP="00743296">
      <w:pPr>
        <w:pStyle w:val="Standard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§ 71</w:t>
      </w:r>
    </w:p>
    <w:p w14:paraId="06645C53" w14:textId="77777777" w:rsidR="00743296" w:rsidRPr="00743296" w:rsidRDefault="00743296" w:rsidP="00743296">
      <w:pPr>
        <w:pStyle w:val="Standard"/>
        <w:numPr>
          <w:ilvl w:val="3"/>
          <w:numId w:val="23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3296">
        <w:rPr>
          <w:rFonts w:asciiTheme="minorHAnsi" w:hAnsiTheme="minorHAnsi" w:cstheme="minorHAnsi"/>
          <w:sz w:val="20"/>
          <w:szCs w:val="20"/>
        </w:rPr>
        <w:t xml:space="preserve">Uczelniana Komisja Wyborcza </w:t>
      </w:r>
      <w:r w:rsidRPr="00743296">
        <w:rPr>
          <w:rFonts w:asciiTheme="minorHAnsi" w:hAnsiTheme="minorHAnsi" w:cstheme="minorHAnsi"/>
          <w:sz w:val="20"/>
          <w:szCs w:val="20"/>
          <w:u w:val="single"/>
        </w:rPr>
        <w:t>organizuje wybor</w:t>
      </w:r>
      <w:r w:rsidRPr="00743296">
        <w:rPr>
          <w:rFonts w:asciiTheme="minorHAnsi" w:hAnsiTheme="minorHAnsi" w:cstheme="minorHAnsi"/>
          <w:sz w:val="20"/>
          <w:szCs w:val="20"/>
        </w:rPr>
        <w:t xml:space="preserve">y: </w:t>
      </w:r>
      <w:r w:rsidRPr="00743296">
        <w:rPr>
          <w:rFonts w:asciiTheme="minorHAnsi" w:hAnsiTheme="minorHAnsi" w:cstheme="minorHAnsi"/>
          <w:sz w:val="20"/>
          <w:szCs w:val="20"/>
          <w:u w:val="single"/>
        </w:rPr>
        <w:t>Rektora, członków Senatu, Kolegium Elektorów oraz członków Rad naukowych dyscyplin.</w:t>
      </w:r>
    </w:p>
    <w:p w14:paraId="53367D0C" w14:textId="77777777" w:rsidR="00743296" w:rsidRPr="00743296" w:rsidRDefault="00743296" w:rsidP="00743296">
      <w:pPr>
        <w:pStyle w:val="Standard"/>
        <w:numPr>
          <w:ilvl w:val="3"/>
          <w:numId w:val="23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b/>
          <w:sz w:val="20"/>
          <w:szCs w:val="20"/>
        </w:rPr>
        <w:t>Przewodniczący Uczelnianej Komisji Wyborczej może powołać podkomisje wyborcze</w:t>
      </w:r>
      <w:r w:rsidRPr="00743296">
        <w:rPr>
          <w:rFonts w:asciiTheme="minorHAnsi" w:hAnsiTheme="minorHAnsi" w:cstheme="minorHAnsi"/>
          <w:sz w:val="20"/>
          <w:szCs w:val="20"/>
        </w:rPr>
        <w:t>.</w:t>
      </w:r>
    </w:p>
    <w:p w14:paraId="6C68053B" w14:textId="77777777" w:rsidR="00743296" w:rsidRPr="00743296" w:rsidRDefault="00743296" w:rsidP="00743296">
      <w:pPr>
        <w:pStyle w:val="Standard"/>
        <w:numPr>
          <w:ilvl w:val="3"/>
          <w:numId w:val="23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Do zadań podkomisji wyborczych należy przeprowadzanie czynności wyborczych w ramach zebrań wyborczych określonych w harmonogramie wyborów zatwierdzonym przez Uczelnianą Komisję Wyborczą.</w:t>
      </w:r>
    </w:p>
    <w:p w14:paraId="6D9D9A66" w14:textId="77777777" w:rsidR="00743296" w:rsidRPr="00743296" w:rsidRDefault="00743296" w:rsidP="00743296">
      <w:pPr>
        <w:pStyle w:val="Standard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§ 72</w:t>
      </w:r>
    </w:p>
    <w:p w14:paraId="52391F88" w14:textId="77777777" w:rsidR="00743296" w:rsidRPr="00743296" w:rsidRDefault="00743296" w:rsidP="00743296">
      <w:pPr>
        <w:pStyle w:val="Standard"/>
        <w:numPr>
          <w:ilvl w:val="0"/>
          <w:numId w:val="24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bCs/>
          <w:sz w:val="20"/>
          <w:szCs w:val="20"/>
        </w:rPr>
        <w:t>Nie później niż w lutym ostatniego roku kadencji Rektora, Rektor</w:t>
      </w:r>
      <w:r w:rsidRPr="007432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43296">
        <w:rPr>
          <w:rFonts w:asciiTheme="minorHAnsi" w:hAnsiTheme="minorHAnsi" w:cstheme="minorHAnsi"/>
          <w:bCs/>
          <w:sz w:val="20"/>
          <w:szCs w:val="20"/>
        </w:rPr>
        <w:t>zarządzeniem powołuje Uczelnianą Komisję Wyborczą i jej przewodniczącego. Uczelniana Komisja Wyborcza funkcjonuje do dnia poprzedzającego powołanie nowej komisji.</w:t>
      </w:r>
    </w:p>
    <w:p w14:paraId="747B9492" w14:textId="77777777" w:rsidR="00743296" w:rsidRPr="00743296" w:rsidRDefault="00743296" w:rsidP="00743296">
      <w:pPr>
        <w:pStyle w:val="Standard"/>
        <w:numPr>
          <w:ilvl w:val="0"/>
          <w:numId w:val="24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Uczelniana Komisja Wyborcza składa się z:</w:t>
      </w:r>
    </w:p>
    <w:p w14:paraId="43FFA205" w14:textId="77777777" w:rsidR="00743296" w:rsidRPr="00743296" w:rsidRDefault="00743296" w:rsidP="00743296">
      <w:pPr>
        <w:pStyle w:val="Standard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przedstawicieli nauczycieli akademickich (po czterech z każdego wydziału i jednym z filii);</w:t>
      </w:r>
    </w:p>
    <w:p w14:paraId="40F772C2" w14:textId="77777777" w:rsidR="00743296" w:rsidRPr="00743296" w:rsidRDefault="00743296" w:rsidP="00743296">
      <w:pPr>
        <w:pStyle w:val="Standard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27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 xml:space="preserve">2 przedstawicieli </w:t>
      </w:r>
      <w:r w:rsidRPr="00743296">
        <w:rPr>
          <w:rFonts w:asciiTheme="minorHAnsi" w:hAnsiTheme="minorHAnsi" w:cstheme="minorHAnsi"/>
          <w:bCs/>
          <w:sz w:val="20"/>
          <w:szCs w:val="20"/>
        </w:rPr>
        <w:t>jednostek międzywydziałowych, ogólnouczelnianych i Szkoły Doktorskiej</w:t>
      </w:r>
      <w:r w:rsidRPr="00743296">
        <w:rPr>
          <w:rFonts w:asciiTheme="minorHAnsi" w:hAnsiTheme="minorHAnsi" w:cstheme="minorHAnsi"/>
          <w:sz w:val="20"/>
          <w:szCs w:val="20"/>
        </w:rPr>
        <w:t>;</w:t>
      </w:r>
    </w:p>
    <w:p w14:paraId="6FFA4741" w14:textId="77777777" w:rsidR="00743296" w:rsidRPr="00743296" w:rsidRDefault="00743296" w:rsidP="00743296">
      <w:pPr>
        <w:pStyle w:val="Standard"/>
        <w:numPr>
          <w:ilvl w:val="0"/>
          <w:numId w:val="25"/>
        </w:numPr>
        <w:tabs>
          <w:tab w:val="left" w:pos="567"/>
        </w:tabs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2 przedstawicieli pracowników niebędących nauczycielami akademickimi;</w:t>
      </w:r>
    </w:p>
    <w:p w14:paraId="6F8C6D17" w14:textId="77777777" w:rsidR="00743296" w:rsidRPr="00743296" w:rsidRDefault="00743296" w:rsidP="00743296">
      <w:pPr>
        <w:pStyle w:val="Standard"/>
        <w:numPr>
          <w:ilvl w:val="0"/>
          <w:numId w:val="25"/>
        </w:numPr>
        <w:tabs>
          <w:tab w:val="left" w:pos="567"/>
        </w:tabs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1 przedstawiciela studentów;</w:t>
      </w:r>
    </w:p>
    <w:p w14:paraId="7941FB85" w14:textId="77777777" w:rsidR="00743296" w:rsidRPr="00743296" w:rsidRDefault="00743296" w:rsidP="00743296">
      <w:pPr>
        <w:pStyle w:val="Standard"/>
        <w:numPr>
          <w:ilvl w:val="0"/>
          <w:numId w:val="25"/>
        </w:numPr>
        <w:tabs>
          <w:tab w:val="left" w:pos="567"/>
        </w:tabs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1 przedstawiciela doktorantów.</w:t>
      </w:r>
    </w:p>
    <w:p w14:paraId="735B1A5E" w14:textId="77777777" w:rsidR="00743296" w:rsidRPr="00743296" w:rsidRDefault="00743296" w:rsidP="00743296">
      <w:pPr>
        <w:pStyle w:val="Standard"/>
        <w:numPr>
          <w:ilvl w:val="0"/>
          <w:numId w:val="24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Pierwsze posiedzenie Uczelnianej Komisji Wyborczej zwołuje Rektor w ciągu 14 dni od jej powołania.</w:t>
      </w:r>
    </w:p>
    <w:p w14:paraId="090F8E80" w14:textId="77777777" w:rsidR="00743296" w:rsidRPr="00743296" w:rsidRDefault="00743296" w:rsidP="00743296">
      <w:pPr>
        <w:pStyle w:val="Standard"/>
        <w:numPr>
          <w:ilvl w:val="0"/>
          <w:numId w:val="24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b/>
          <w:sz w:val="20"/>
          <w:szCs w:val="20"/>
        </w:rPr>
        <w:t>Na pierwszym posiedzeniu Uczelniana Komisja Wyborcza wybiera zastępcę przewodniczącego i sekretarza</w:t>
      </w:r>
      <w:r w:rsidRPr="00743296">
        <w:rPr>
          <w:rFonts w:asciiTheme="minorHAnsi" w:hAnsiTheme="minorHAnsi" w:cstheme="minorHAnsi"/>
          <w:sz w:val="20"/>
          <w:szCs w:val="20"/>
        </w:rPr>
        <w:t>.</w:t>
      </w:r>
    </w:p>
    <w:p w14:paraId="34DA6BD7" w14:textId="77777777" w:rsidR="00743296" w:rsidRPr="002046A6" w:rsidRDefault="00743296" w:rsidP="00743296">
      <w:pPr>
        <w:pStyle w:val="Standard"/>
        <w:numPr>
          <w:ilvl w:val="0"/>
          <w:numId w:val="24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3296">
        <w:rPr>
          <w:rFonts w:asciiTheme="minorHAnsi" w:hAnsiTheme="minorHAnsi" w:cstheme="minorHAnsi"/>
          <w:sz w:val="20"/>
          <w:szCs w:val="20"/>
        </w:rPr>
        <w:t>Zadaniem przewodniczącego jest organizowanie pracy Uczelnianej Komisji Wyborczej, prowadzenie jej obrad oraz wykonywanie innych czynności określonych w niniejszym Statucie</w:t>
      </w:r>
      <w:r w:rsidRPr="002046A6">
        <w:rPr>
          <w:rFonts w:asciiTheme="minorHAnsi" w:hAnsiTheme="minorHAnsi" w:cstheme="minorHAnsi"/>
          <w:sz w:val="20"/>
          <w:szCs w:val="20"/>
          <w:u w:val="single"/>
        </w:rPr>
        <w:t>. Zadania członków Uczelnianej Komisji Wyborczej, w tym obowiązki w zakresie obsługi administracyjnej komisji, określa przewodniczący tej komisji w formie pisemnej.</w:t>
      </w:r>
    </w:p>
    <w:p w14:paraId="3A67D872" w14:textId="77777777" w:rsidR="00743296" w:rsidRPr="00743296" w:rsidRDefault="00743296" w:rsidP="00743296">
      <w:pPr>
        <w:pStyle w:val="Standard"/>
        <w:numPr>
          <w:ilvl w:val="0"/>
          <w:numId w:val="24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Członek Uczelnianej Komisji Wyborczej rezygnuje z członkostwa w tej komisji z chwilą wyrażenia zgody na kandydowanie do organów Uniwersytetu.</w:t>
      </w:r>
    </w:p>
    <w:p w14:paraId="3CE74FE0" w14:textId="77777777" w:rsidR="00743296" w:rsidRPr="002046A6" w:rsidRDefault="00743296" w:rsidP="00743296">
      <w:pPr>
        <w:pStyle w:val="Standard"/>
        <w:numPr>
          <w:ilvl w:val="0"/>
          <w:numId w:val="24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46A6">
        <w:rPr>
          <w:rFonts w:asciiTheme="minorHAnsi" w:hAnsiTheme="minorHAnsi" w:cstheme="minorHAnsi"/>
          <w:b/>
          <w:sz w:val="20"/>
          <w:szCs w:val="20"/>
        </w:rPr>
        <w:t>Wątpliwości, co do okoliczności faktycznych lub prawnych, zaistniałe przy przeprowadzaniu wyborów rozstrzyga Uczelniana Komisja Wyborcza z własnej inicjatywy lub na wniosek Rektora z zastrzeżeniem ust. 8 - 9 poniżej.</w:t>
      </w:r>
    </w:p>
    <w:p w14:paraId="10F022A3" w14:textId="77777777" w:rsidR="00743296" w:rsidRPr="00743296" w:rsidRDefault="00743296" w:rsidP="00743296">
      <w:pPr>
        <w:pStyle w:val="Standard"/>
        <w:numPr>
          <w:ilvl w:val="0"/>
          <w:numId w:val="24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 xml:space="preserve">Rektor może złożyć wniosek o ponowne rozpatrzenie procedury wyborów w terminie trzech dni od dnia ogłoszenia uchwały Uczelnianej Komisji Wyborczej. </w:t>
      </w:r>
    </w:p>
    <w:p w14:paraId="676D8E05" w14:textId="77777777" w:rsidR="00743296" w:rsidRPr="00743296" w:rsidRDefault="00743296" w:rsidP="00743296">
      <w:pPr>
        <w:pStyle w:val="Standard"/>
        <w:numPr>
          <w:ilvl w:val="0"/>
          <w:numId w:val="24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lastRenderedPageBreak/>
        <w:t xml:space="preserve">Uchwała podjęta w wyniku rozpatrzenia sprawy określonej w ust. 8 ma charakter ostateczny. </w:t>
      </w:r>
    </w:p>
    <w:p w14:paraId="70EE489B" w14:textId="77777777" w:rsidR="00743296" w:rsidRPr="00743296" w:rsidRDefault="00743296" w:rsidP="00743296">
      <w:pPr>
        <w:pStyle w:val="Standard"/>
        <w:numPr>
          <w:ilvl w:val="0"/>
          <w:numId w:val="24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Wniosek w sprawie unieważnienia wyborów w całości lub części może zgłosić Rektor oraz ½ statutowego składu Kolegium Elektorów. Wniosek składa się w terminie 14 dni od dnia przeprowadzenia wyborów. Podstawą złożenia takiego wniosku może być wyłącznie zarzut rażącego naruszenia obowiązujących przepisów dotyczących wyborów uregulowanych ustawą, innym aktem prawa powszechnie obowiązującego lub Statutem.</w:t>
      </w:r>
    </w:p>
    <w:p w14:paraId="006446A4" w14:textId="77777777" w:rsidR="00743296" w:rsidRPr="00743296" w:rsidRDefault="00743296" w:rsidP="00743296">
      <w:pPr>
        <w:pStyle w:val="Standard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§ 73</w:t>
      </w:r>
    </w:p>
    <w:p w14:paraId="21F6BD73" w14:textId="77777777" w:rsidR="00743296" w:rsidRPr="002046A6" w:rsidRDefault="00743296" w:rsidP="00743296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46A6">
        <w:rPr>
          <w:rFonts w:asciiTheme="minorHAnsi" w:hAnsiTheme="minorHAnsi" w:cstheme="minorHAnsi"/>
          <w:b/>
          <w:sz w:val="20"/>
          <w:szCs w:val="20"/>
        </w:rPr>
        <w:t>Do zadań Uczelnianej Komisji Wyborczej należy:</w:t>
      </w:r>
    </w:p>
    <w:p w14:paraId="11CE9D47" w14:textId="77777777" w:rsidR="00743296" w:rsidRPr="00743296" w:rsidRDefault="00743296" w:rsidP="00743296">
      <w:pPr>
        <w:pStyle w:val="Standard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przygotowanie i przeprowadzenie czynności określonych w ordynacji wyborczej;</w:t>
      </w:r>
    </w:p>
    <w:p w14:paraId="3E746D02" w14:textId="77777777" w:rsidR="00743296" w:rsidRPr="00743296" w:rsidRDefault="00743296" w:rsidP="00743296">
      <w:pPr>
        <w:pStyle w:val="Standard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sprawowanie nadzoru nad czynnościami wyborczymi, jeżeli nie są wykonywane przez komisję;</w:t>
      </w:r>
    </w:p>
    <w:p w14:paraId="1386B2C2" w14:textId="77777777" w:rsidR="00743296" w:rsidRPr="00743296" w:rsidRDefault="00743296" w:rsidP="00743296">
      <w:pPr>
        <w:pStyle w:val="Standard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2046A6">
        <w:rPr>
          <w:rFonts w:asciiTheme="minorHAnsi" w:hAnsiTheme="minorHAnsi" w:cstheme="minorHAnsi"/>
          <w:b/>
          <w:sz w:val="20"/>
          <w:szCs w:val="20"/>
          <w:u w:val="single"/>
        </w:rPr>
        <w:t>ustalenie terminarza czynności wyborczych i sposobu głosowani</w:t>
      </w:r>
      <w:r w:rsidRPr="002046A6">
        <w:rPr>
          <w:rFonts w:asciiTheme="minorHAnsi" w:hAnsiTheme="minorHAnsi" w:cstheme="minorHAnsi"/>
          <w:b/>
          <w:sz w:val="20"/>
          <w:szCs w:val="20"/>
        </w:rPr>
        <w:t>a</w:t>
      </w:r>
      <w:r w:rsidRPr="00743296">
        <w:rPr>
          <w:rFonts w:asciiTheme="minorHAnsi" w:hAnsiTheme="minorHAnsi" w:cstheme="minorHAnsi"/>
          <w:sz w:val="20"/>
          <w:szCs w:val="20"/>
        </w:rPr>
        <w:t>;</w:t>
      </w:r>
    </w:p>
    <w:p w14:paraId="31846577" w14:textId="77777777" w:rsidR="00743296" w:rsidRPr="00743296" w:rsidRDefault="00743296" w:rsidP="00743296">
      <w:pPr>
        <w:pStyle w:val="Standard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2046A6">
        <w:rPr>
          <w:rFonts w:asciiTheme="minorHAnsi" w:hAnsiTheme="minorHAnsi" w:cstheme="minorHAnsi"/>
          <w:b/>
          <w:sz w:val="20"/>
          <w:szCs w:val="20"/>
          <w:u w:val="single"/>
        </w:rPr>
        <w:t>rejestrowanie kandydatów i podawanie do wiadomości wspólnoty Uniwersytetu listy kandydatów na stanowisko Rektora, członka Senatu, członka Kolegium Elektorów</w:t>
      </w:r>
      <w:r w:rsidRPr="00743296">
        <w:rPr>
          <w:rFonts w:asciiTheme="minorHAnsi" w:hAnsiTheme="minorHAnsi" w:cstheme="minorHAnsi"/>
          <w:sz w:val="20"/>
          <w:szCs w:val="20"/>
        </w:rPr>
        <w:t>;</w:t>
      </w:r>
    </w:p>
    <w:p w14:paraId="3F35476B" w14:textId="77777777" w:rsidR="00743296" w:rsidRPr="00743296" w:rsidRDefault="00743296" w:rsidP="00743296">
      <w:pPr>
        <w:pStyle w:val="Standard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organizowanie zebrań prezentujących kandydatów na Rektora oraz określenie zasad ich prowadzenia i przebiegu;</w:t>
      </w:r>
    </w:p>
    <w:p w14:paraId="7A01AEC2" w14:textId="77777777" w:rsidR="00743296" w:rsidRPr="00743296" w:rsidRDefault="00743296" w:rsidP="00743296">
      <w:pPr>
        <w:pStyle w:val="Standard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zapewnienie warunków dla tajności wyborów;</w:t>
      </w:r>
    </w:p>
    <w:p w14:paraId="2D9A2EFB" w14:textId="77777777" w:rsidR="00743296" w:rsidRPr="00743296" w:rsidRDefault="00743296" w:rsidP="00743296">
      <w:pPr>
        <w:pStyle w:val="Standard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2046A6">
        <w:rPr>
          <w:rFonts w:asciiTheme="minorHAnsi" w:hAnsiTheme="minorHAnsi" w:cstheme="minorHAnsi"/>
          <w:b/>
          <w:sz w:val="20"/>
          <w:szCs w:val="20"/>
        </w:rPr>
        <w:t>stwierdzenie ważności wyborów;</w:t>
      </w:r>
    </w:p>
    <w:p w14:paraId="0F09193F" w14:textId="77777777" w:rsidR="00743296" w:rsidRPr="00743296" w:rsidRDefault="00743296" w:rsidP="00743296">
      <w:pPr>
        <w:pStyle w:val="Standard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rozstrzyganie wątpliwości dotyczących spraw związanych z przebiegiem wyborów;</w:t>
      </w:r>
    </w:p>
    <w:p w14:paraId="6B1A32FE" w14:textId="77777777" w:rsidR="00743296" w:rsidRPr="00743296" w:rsidRDefault="00743296" w:rsidP="00743296">
      <w:pPr>
        <w:pStyle w:val="Standard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podejmowanie uchwał w sprawie wykładni przepisów wyborczych;</w:t>
      </w:r>
    </w:p>
    <w:p w14:paraId="67232173" w14:textId="77777777" w:rsidR="00743296" w:rsidRPr="00743296" w:rsidRDefault="00743296" w:rsidP="00743296">
      <w:pPr>
        <w:pStyle w:val="Standard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2046A6">
        <w:rPr>
          <w:rFonts w:asciiTheme="minorHAnsi" w:hAnsiTheme="minorHAnsi" w:cstheme="minorHAnsi"/>
          <w:b/>
          <w:sz w:val="20"/>
          <w:szCs w:val="20"/>
        </w:rPr>
        <w:t>ustalanie wzorów formularzy, sprawozdań, kart do głosowania oraz innych dokumentów związanych z czynnościami wyborczym</w:t>
      </w:r>
      <w:r w:rsidRPr="00743296">
        <w:rPr>
          <w:rFonts w:asciiTheme="minorHAnsi" w:hAnsiTheme="minorHAnsi" w:cstheme="minorHAnsi"/>
          <w:sz w:val="20"/>
          <w:szCs w:val="20"/>
        </w:rPr>
        <w:t>i;</w:t>
      </w:r>
    </w:p>
    <w:p w14:paraId="49C71743" w14:textId="77777777" w:rsidR="00743296" w:rsidRPr="00743296" w:rsidRDefault="00743296" w:rsidP="00743296">
      <w:pPr>
        <w:pStyle w:val="Standard"/>
        <w:numPr>
          <w:ilvl w:val="0"/>
          <w:numId w:val="26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743296">
        <w:rPr>
          <w:rFonts w:asciiTheme="minorHAnsi" w:hAnsiTheme="minorHAnsi" w:cstheme="minorHAnsi"/>
          <w:sz w:val="20"/>
          <w:szCs w:val="20"/>
        </w:rPr>
        <w:t>zabezpieczenie dokumentacji wyborczej.</w:t>
      </w:r>
    </w:p>
    <w:p w14:paraId="75D4410D" w14:textId="77777777" w:rsidR="002046A6" w:rsidRPr="00C83985" w:rsidRDefault="002046A6" w:rsidP="002046A6">
      <w:pPr>
        <w:pStyle w:val="Nagwek2"/>
        <w:spacing w:line="240" w:lineRule="auto"/>
        <w:rPr>
          <w:sz w:val="20"/>
          <w:szCs w:val="20"/>
        </w:rPr>
      </w:pPr>
      <w:bookmarkStart w:id="18" w:name="_Toc16353682"/>
      <w:bookmarkStart w:id="19" w:name="_Toc160624809"/>
      <w:r w:rsidRPr="00C83985">
        <w:rPr>
          <w:sz w:val="20"/>
          <w:szCs w:val="20"/>
        </w:rPr>
        <w:t>Rozdział 3. Kolegium Elektorów</w:t>
      </w:r>
      <w:bookmarkEnd w:id="18"/>
      <w:bookmarkEnd w:id="19"/>
    </w:p>
    <w:p w14:paraId="6AD07626" w14:textId="77777777" w:rsidR="002046A6" w:rsidRPr="00C83985" w:rsidRDefault="002046A6" w:rsidP="002046A6">
      <w:pPr>
        <w:pStyle w:val="Standard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</w:rPr>
        <w:t>§ 74</w:t>
      </w:r>
    </w:p>
    <w:p w14:paraId="5A517555" w14:textId="77777777" w:rsidR="002046A6" w:rsidRPr="00C83985" w:rsidRDefault="002046A6" w:rsidP="002046A6">
      <w:pPr>
        <w:pStyle w:val="Standard"/>
        <w:numPr>
          <w:ilvl w:val="0"/>
          <w:numId w:val="27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</w:rPr>
        <w:t>Kolegium Elektorów jest organem wyborczym Uniwersytetu.</w:t>
      </w:r>
    </w:p>
    <w:p w14:paraId="020F1C84" w14:textId="77777777" w:rsidR="002046A6" w:rsidRPr="00C83985" w:rsidRDefault="002046A6" w:rsidP="002046A6">
      <w:pPr>
        <w:pStyle w:val="Standard"/>
        <w:numPr>
          <w:ilvl w:val="0"/>
          <w:numId w:val="27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</w:rPr>
        <w:t>Kolegium Elektorów dokonuje wyboru Rektora.</w:t>
      </w:r>
    </w:p>
    <w:p w14:paraId="18C5B73E" w14:textId="77777777" w:rsidR="002046A6" w:rsidRPr="00C83985" w:rsidRDefault="002046A6" w:rsidP="002046A6">
      <w:pPr>
        <w:pStyle w:val="Standard"/>
        <w:numPr>
          <w:ilvl w:val="0"/>
          <w:numId w:val="27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</w:rPr>
        <w:t>Kolegium Elektorów odwołuje Rektora na zasadach określonych w ustawie.</w:t>
      </w:r>
    </w:p>
    <w:p w14:paraId="74137D58" w14:textId="77777777" w:rsidR="002046A6" w:rsidRPr="00C83985" w:rsidRDefault="002046A6" w:rsidP="002046A6">
      <w:pPr>
        <w:pStyle w:val="Standard"/>
        <w:spacing w:before="12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</w:rPr>
        <w:t>§ 75</w:t>
      </w:r>
    </w:p>
    <w:p w14:paraId="2ABC962D" w14:textId="67C2D4C0" w:rsidR="002046A6" w:rsidRPr="00C83985" w:rsidRDefault="002046A6" w:rsidP="002046A6">
      <w:pPr>
        <w:pStyle w:val="Akapitzlist"/>
        <w:numPr>
          <w:ilvl w:val="0"/>
          <w:numId w:val="28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</w:rPr>
        <w:t xml:space="preserve">Kolegium Elektorów składa się z: </w:t>
      </w:r>
      <w:r w:rsidR="001403DA">
        <w:rPr>
          <w:rFonts w:asciiTheme="minorHAnsi" w:hAnsiTheme="minorHAnsi" w:cstheme="minorHAnsi"/>
          <w:sz w:val="20"/>
          <w:szCs w:val="20"/>
        </w:rPr>
        <w:t>(</w:t>
      </w:r>
      <w:r w:rsidR="001403DA">
        <w:rPr>
          <w:rFonts w:asciiTheme="minorHAnsi" w:hAnsiTheme="minorHAnsi" w:cstheme="minorHAnsi"/>
          <w:color w:val="FF0000"/>
          <w:sz w:val="20"/>
          <w:szCs w:val="20"/>
        </w:rPr>
        <w:t xml:space="preserve"> 29 osób jest wybieranych w wyborach</w:t>
      </w:r>
      <w:r w:rsidRPr="00C8398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83985">
        <w:rPr>
          <w:rFonts w:asciiTheme="minorHAnsi" w:hAnsiTheme="minorHAnsi" w:cstheme="minorHAnsi"/>
          <w:sz w:val="20"/>
          <w:szCs w:val="20"/>
        </w:rPr>
        <w:t>)</w:t>
      </w:r>
    </w:p>
    <w:p w14:paraId="1FDA03E8" w14:textId="77777777" w:rsidR="002046A6" w:rsidRPr="00C83985" w:rsidRDefault="002046A6" w:rsidP="002046A6">
      <w:pPr>
        <w:pStyle w:val="Akapitzlist"/>
        <w:numPr>
          <w:ilvl w:val="1"/>
          <w:numId w:val="28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</w:rPr>
        <w:t xml:space="preserve">przedstawicieli nauczycieli akademickich, po dwóch z każdego wydziału i jeden z filii posiadających co najmniej stopień naukowy doktora; </w:t>
      </w:r>
      <w:r w:rsidRPr="00C83985">
        <w:rPr>
          <w:rFonts w:asciiTheme="minorHAnsi" w:hAnsiTheme="minorHAnsi" w:cstheme="minorHAnsi"/>
          <w:color w:val="FF0000"/>
          <w:sz w:val="20"/>
          <w:szCs w:val="20"/>
        </w:rPr>
        <w:t>( 7 osób )</w:t>
      </w:r>
    </w:p>
    <w:p w14:paraId="09D4A0AB" w14:textId="77777777" w:rsidR="002046A6" w:rsidRPr="00C83985" w:rsidRDefault="002046A6" w:rsidP="002046A6">
      <w:pPr>
        <w:pStyle w:val="Akapitzlist"/>
        <w:numPr>
          <w:ilvl w:val="1"/>
          <w:numId w:val="28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bCs/>
          <w:sz w:val="20"/>
          <w:szCs w:val="20"/>
        </w:rPr>
        <w:t xml:space="preserve">8 przedstawicieli jednostek międzywydziałowych, ogólnouczelnianych i szkoły doktorskiej, będących nauczycielami akademickimi; </w:t>
      </w:r>
      <w:r w:rsidRPr="00C83985">
        <w:rPr>
          <w:rFonts w:asciiTheme="minorHAnsi" w:hAnsiTheme="minorHAnsi" w:cstheme="minorHAnsi"/>
          <w:bCs/>
          <w:color w:val="FF0000"/>
          <w:sz w:val="20"/>
          <w:szCs w:val="20"/>
        </w:rPr>
        <w:t>( 8 osób )</w:t>
      </w:r>
    </w:p>
    <w:p w14:paraId="3D247B3D" w14:textId="77777777" w:rsidR="002046A6" w:rsidRPr="00C83985" w:rsidRDefault="002046A6" w:rsidP="002046A6">
      <w:pPr>
        <w:pStyle w:val="Akapitzlist"/>
        <w:numPr>
          <w:ilvl w:val="1"/>
          <w:numId w:val="28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</w:rPr>
        <w:t>nauczycieli akademickich nieposiadających stopnia naukowego doktora</w:t>
      </w:r>
      <w:r w:rsidRPr="00C83985">
        <w:rPr>
          <w:rFonts w:asciiTheme="minorHAnsi" w:hAnsiTheme="minorHAnsi" w:cstheme="minorHAnsi"/>
          <w:bCs/>
          <w:sz w:val="20"/>
          <w:szCs w:val="20"/>
        </w:rPr>
        <w:t>, po jednym z każdego wydziału i jeden z filii</w:t>
      </w:r>
      <w:r w:rsidRPr="00C83985">
        <w:rPr>
          <w:rFonts w:asciiTheme="minorHAnsi" w:hAnsiTheme="minorHAnsi" w:cstheme="minorHAnsi"/>
          <w:sz w:val="20"/>
          <w:szCs w:val="20"/>
        </w:rPr>
        <w:t xml:space="preserve">; </w:t>
      </w:r>
      <w:r w:rsidRPr="00C83985">
        <w:rPr>
          <w:rFonts w:asciiTheme="minorHAnsi" w:hAnsiTheme="minorHAnsi" w:cstheme="minorHAnsi"/>
          <w:color w:val="FF0000"/>
          <w:sz w:val="20"/>
          <w:szCs w:val="20"/>
        </w:rPr>
        <w:t>( 4 osoby )</w:t>
      </w:r>
    </w:p>
    <w:p w14:paraId="3B98B910" w14:textId="77777777" w:rsidR="002046A6" w:rsidRPr="00C83985" w:rsidRDefault="002046A6" w:rsidP="002046A6">
      <w:pPr>
        <w:pStyle w:val="Akapitzlist"/>
        <w:numPr>
          <w:ilvl w:val="1"/>
          <w:numId w:val="28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</w:rPr>
        <w:t xml:space="preserve">4 przedstawicieli pracowników niebędących nauczycielami akademickimi; ( </w:t>
      </w:r>
      <w:r w:rsidRPr="001403DA">
        <w:rPr>
          <w:rFonts w:asciiTheme="minorHAnsi" w:hAnsiTheme="minorHAnsi" w:cstheme="minorHAnsi"/>
          <w:color w:val="FF0000"/>
          <w:sz w:val="20"/>
          <w:szCs w:val="20"/>
        </w:rPr>
        <w:t xml:space="preserve">4 osoby </w:t>
      </w:r>
      <w:r w:rsidRPr="00C83985">
        <w:rPr>
          <w:rFonts w:asciiTheme="minorHAnsi" w:hAnsiTheme="minorHAnsi" w:cstheme="minorHAnsi"/>
          <w:sz w:val="20"/>
          <w:szCs w:val="20"/>
        </w:rPr>
        <w:t>)</w:t>
      </w:r>
    </w:p>
    <w:p w14:paraId="6D0075D9" w14:textId="77777777" w:rsidR="002046A6" w:rsidRPr="00C83985" w:rsidRDefault="002046A6" w:rsidP="002046A6">
      <w:pPr>
        <w:pStyle w:val="Akapitzlist"/>
        <w:numPr>
          <w:ilvl w:val="1"/>
          <w:numId w:val="28"/>
        </w:numPr>
        <w:spacing w:after="0" w:line="240" w:lineRule="auto"/>
        <w:ind w:left="68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</w:rPr>
        <w:t xml:space="preserve">przedstawicieli studentów i doktorantów w liczbie stanowiącej 20% składu Kolegium Elektorów. </w:t>
      </w:r>
      <w:r w:rsidRPr="00C83985">
        <w:rPr>
          <w:rFonts w:asciiTheme="minorHAnsi" w:hAnsiTheme="minorHAnsi" w:cstheme="minorHAnsi"/>
          <w:color w:val="FF0000"/>
          <w:sz w:val="20"/>
          <w:szCs w:val="20"/>
        </w:rPr>
        <w:t xml:space="preserve">( 5 studentów i 1 doktorant </w:t>
      </w:r>
      <w:r w:rsidRPr="00C83985">
        <w:rPr>
          <w:rFonts w:asciiTheme="minorHAnsi" w:hAnsiTheme="minorHAnsi" w:cstheme="minorHAnsi"/>
          <w:sz w:val="20"/>
          <w:szCs w:val="20"/>
        </w:rPr>
        <w:t>)</w:t>
      </w:r>
    </w:p>
    <w:p w14:paraId="45B5FA45" w14:textId="77777777" w:rsidR="002046A6" w:rsidRPr="00C83985" w:rsidRDefault="002046A6" w:rsidP="002046A6">
      <w:pPr>
        <w:pStyle w:val="Akapitzlist"/>
        <w:numPr>
          <w:ilvl w:val="0"/>
          <w:numId w:val="28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</w:rPr>
        <w:t>Członkiem Kolegium Elektorów może być osoba, która spełnia wymagania określone w ustawie.</w:t>
      </w:r>
    </w:p>
    <w:p w14:paraId="714F0D65" w14:textId="77777777" w:rsidR="002046A6" w:rsidRPr="00C83985" w:rsidRDefault="002046A6" w:rsidP="002046A6">
      <w:pPr>
        <w:pStyle w:val="Akapitzlist"/>
        <w:numPr>
          <w:ilvl w:val="0"/>
          <w:numId w:val="28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83985">
        <w:rPr>
          <w:rFonts w:asciiTheme="minorHAnsi" w:hAnsiTheme="minorHAnsi" w:cstheme="minorHAnsi"/>
          <w:sz w:val="20"/>
          <w:szCs w:val="20"/>
        </w:rPr>
        <w:t xml:space="preserve">Tryb powołania do Kolegium Elektorów studentów i doktorantów oraz czas trwania członkostwa studentów i doktorantów w Kolegium Elektorów określa odpowiednio </w:t>
      </w:r>
      <w:r w:rsidRPr="00C83985">
        <w:rPr>
          <w:rFonts w:asciiTheme="minorHAnsi" w:hAnsiTheme="minorHAnsi" w:cstheme="minorHAnsi"/>
          <w:sz w:val="20"/>
          <w:szCs w:val="20"/>
          <w:u w:val="single"/>
        </w:rPr>
        <w:t>regulamin samorządu studenckiego i samorządu doktorantów.</w:t>
      </w:r>
    </w:p>
    <w:p w14:paraId="00C1BDDA" w14:textId="77777777" w:rsidR="002046A6" w:rsidRPr="00C83985" w:rsidRDefault="002046A6" w:rsidP="002046A6">
      <w:pPr>
        <w:pStyle w:val="Akapitzlist"/>
        <w:numPr>
          <w:ilvl w:val="0"/>
          <w:numId w:val="28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</w:rPr>
        <w:t xml:space="preserve">Wyboru elektorów, o których mowa w ust. 1 pkt 1-4 dokonuje się na zebraniach pracowników organizowanych przez Uczelnianą Komisję Wyborczą </w:t>
      </w:r>
      <w:r w:rsidRPr="00C83985">
        <w:rPr>
          <w:rFonts w:asciiTheme="minorHAnsi" w:hAnsiTheme="minorHAnsi" w:cstheme="minorHAnsi"/>
          <w:b/>
          <w:sz w:val="20"/>
          <w:szCs w:val="20"/>
          <w:u w:val="single"/>
        </w:rPr>
        <w:t xml:space="preserve">odrębnie dla każdej grupy pracowników. </w:t>
      </w:r>
      <w:r w:rsidRPr="00C83985">
        <w:rPr>
          <w:rFonts w:asciiTheme="minorHAnsi" w:hAnsiTheme="minorHAnsi" w:cstheme="minorHAnsi"/>
          <w:sz w:val="20"/>
          <w:szCs w:val="20"/>
        </w:rPr>
        <w:t>W zebraniach mogą uczestniczyć pracownicy posiadający czynne i bierne prawo wyborcze w rozumieniu ustawy i Statutu.</w:t>
      </w:r>
    </w:p>
    <w:p w14:paraId="239D05E0" w14:textId="77777777" w:rsidR="002046A6" w:rsidRPr="00C83985" w:rsidRDefault="002046A6" w:rsidP="002046A6">
      <w:pPr>
        <w:pStyle w:val="Akapitzlist"/>
        <w:numPr>
          <w:ilvl w:val="0"/>
          <w:numId w:val="28"/>
        </w:numPr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</w:rPr>
        <w:t>Pierwsze posiedzenie Kolegium Elektorów zwołuje Rektor, na którym Kolegium Elektorów wybiera swojego przewodniczącego.</w:t>
      </w:r>
    </w:p>
    <w:p w14:paraId="59F72643" w14:textId="77777777" w:rsidR="002046A6" w:rsidRPr="00C83985" w:rsidRDefault="002046A6" w:rsidP="002046A6">
      <w:pPr>
        <w:spacing w:before="120" w:after="0" w:line="240" w:lineRule="auto"/>
        <w:jc w:val="center"/>
        <w:rPr>
          <w:rFonts w:cstheme="minorHAnsi"/>
          <w:sz w:val="20"/>
          <w:szCs w:val="20"/>
          <w:lang w:eastAsia="pl-PL"/>
        </w:rPr>
      </w:pPr>
      <w:r w:rsidRPr="00C83985">
        <w:rPr>
          <w:rFonts w:cstheme="minorHAnsi"/>
          <w:bCs/>
          <w:sz w:val="20"/>
          <w:szCs w:val="20"/>
          <w:lang w:eastAsia="pl-PL"/>
        </w:rPr>
        <w:t>§ 76</w:t>
      </w:r>
    </w:p>
    <w:p w14:paraId="7983AD0B" w14:textId="77777777" w:rsidR="002046A6" w:rsidRPr="00C83985" w:rsidRDefault="002046A6" w:rsidP="002046A6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C83985">
        <w:rPr>
          <w:rFonts w:cstheme="minorHAnsi"/>
          <w:sz w:val="20"/>
          <w:szCs w:val="20"/>
          <w:lang w:eastAsia="pl-PL"/>
        </w:rPr>
        <w:t>Kadencja Kolegium Elektorów trwa cztery lata, która rozpoczyna się z chwilą wyboru i upływa z chwilą wyboru Kolegium Elektorów na nową kadencję.</w:t>
      </w:r>
    </w:p>
    <w:p w14:paraId="4B927947" w14:textId="77777777" w:rsidR="002046A6" w:rsidRPr="00C83985" w:rsidRDefault="002046A6" w:rsidP="002046A6">
      <w:pPr>
        <w:spacing w:before="120" w:after="0" w:line="240" w:lineRule="auto"/>
        <w:jc w:val="center"/>
        <w:rPr>
          <w:rFonts w:cstheme="minorHAnsi"/>
          <w:sz w:val="20"/>
          <w:szCs w:val="20"/>
          <w:lang w:eastAsia="pl-PL"/>
        </w:rPr>
      </w:pPr>
      <w:r w:rsidRPr="00C83985">
        <w:rPr>
          <w:rFonts w:cstheme="minorHAnsi"/>
          <w:sz w:val="20"/>
          <w:szCs w:val="20"/>
          <w:lang w:eastAsia="pl-PL"/>
        </w:rPr>
        <w:t>§ 77</w:t>
      </w:r>
    </w:p>
    <w:p w14:paraId="4D43836A" w14:textId="77777777" w:rsidR="002046A6" w:rsidRPr="00C83985" w:rsidRDefault="002046A6" w:rsidP="002046A6">
      <w:pPr>
        <w:numPr>
          <w:ilvl w:val="0"/>
          <w:numId w:val="29"/>
        </w:numPr>
        <w:suppressAutoHyphens/>
        <w:spacing w:after="0" w:line="240" w:lineRule="auto"/>
        <w:ind w:left="340" w:hanging="340"/>
        <w:jc w:val="both"/>
        <w:rPr>
          <w:rFonts w:cstheme="minorHAnsi"/>
          <w:sz w:val="20"/>
          <w:szCs w:val="20"/>
          <w:lang w:eastAsia="pl-PL"/>
        </w:rPr>
      </w:pPr>
      <w:r w:rsidRPr="00C83985">
        <w:rPr>
          <w:rFonts w:cstheme="minorHAnsi"/>
          <w:sz w:val="20"/>
          <w:szCs w:val="20"/>
          <w:lang w:eastAsia="pl-PL"/>
        </w:rPr>
        <w:t>Mandat członka Kolegium Elektorów wygasa przed upływem kadencji, w przypadku:</w:t>
      </w:r>
    </w:p>
    <w:p w14:paraId="3215658E" w14:textId="77777777" w:rsidR="002046A6" w:rsidRPr="00C83985" w:rsidRDefault="002046A6" w:rsidP="002046A6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C83985">
        <w:rPr>
          <w:rFonts w:cstheme="minorHAnsi"/>
          <w:sz w:val="20"/>
          <w:szCs w:val="20"/>
          <w:lang w:eastAsia="pl-PL"/>
        </w:rPr>
        <w:t>niezłożenia oświadczenia lustracyjnego lub informacji lustracyjnej;</w:t>
      </w:r>
    </w:p>
    <w:p w14:paraId="79E5CF93" w14:textId="77777777" w:rsidR="002046A6" w:rsidRPr="00C83985" w:rsidRDefault="002046A6" w:rsidP="002046A6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C83985">
        <w:rPr>
          <w:rFonts w:cstheme="minorHAnsi"/>
          <w:sz w:val="20"/>
          <w:szCs w:val="20"/>
          <w:lang w:eastAsia="pl-PL"/>
        </w:rPr>
        <w:t>ustania stosunku pracy;</w:t>
      </w:r>
    </w:p>
    <w:p w14:paraId="00593630" w14:textId="77777777" w:rsidR="002046A6" w:rsidRPr="00C83985" w:rsidRDefault="002046A6" w:rsidP="002046A6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C83985">
        <w:rPr>
          <w:rFonts w:cstheme="minorHAnsi"/>
          <w:sz w:val="20"/>
          <w:szCs w:val="20"/>
          <w:lang w:eastAsia="pl-PL"/>
        </w:rPr>
        <w:lastRenderedPageBreak/>
        <w:t xml:space="preserve">utraty statusu studenta; </w:t>
      </w:r>
    </w:p>
    <w:p w14:paraId="7980859C" w14:textId="77777777" w:rsidR="002046A6" w:rsidRPr="00C83985" w:rsidRDefault="002046A6" w:rsidP="002046A6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C83985">
        <w:rPr>
          <w:rFonts w:cstheme="minorHAnsi"/>
          <w:sz w:val="20"/>
          <w:szCs w:val="20"/>
          <w:lang w:eastAsia="pl-PL"/>
        </w:rPr>
        <w:t xml:space="preserve">utraty statusu doktoranta; </w:t>
      </w:r>
    </w:p>
    <w:p w14:paraId="52929806" w14:textId="77777777" w:rsidR="002046A6" w:rsidRPr="00C83985" w:rsidRDefault="002046A6" w:rsidP="002046A6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C83985">
        <w:rPr>
          <w:rFonts w:cstheme="minorHAnsi"/>
          <w:sz w:val="20"/>
          <w:szCs w:val="20"/>
          <w:lang w:eastAsia="pl-PL"/>
        </w:rPr>
        <w:t>pisemnej rezygnacji z mandatu;</w:t>
      </w:r>
    </w:p>
    <w:p w14:paraId="5CDF0B0D" w14:textId="77777777" w:rsidR="002046A6" w:rsidRPr="00C83985" w:rsidRDefault="002046A6" w:rsidP="002046A6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C83985">
        <w:rPr>
          <w:rFonts w:cstheme="minorHAnsi"/>
          <w:sz w:val="20"/>
          <w:szCs w:val="20"/>
          <w:lang w:eastAsia="pl-PL"/>
        </w:rPr>
        <w:t>zaprzestania spełniania wymagań określonych w ustawie;</w:t>
      </w:r>
    </w:p>
    <w:p w14:paraId="73B7C8A3" w14:textId="77777777" w:rsidR="002046A6" w:rsidRPr="00C83985" w:rsidRDefault="002046A6" w:rsidP="002046A6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C83985">
        <w:rPr>
          <w:rFonts w:cstheme="minorHAnsi"/>
          <w:sz w:val="20"/>
          <w:szCs w:val="20"/>
          <w:lang w:eastAsia="pl-PL"/>
        </w:rPr>
        <w:t>złożenia orzeczenia o niezdolności do pracy na okres do końca kadencji;</w:t>
      </w:r>
    </w:p>
    <w:p w14:paraId="6C990A07" w14:textId="77777777" w:rsidR="002046A6" w:rsidRPr="00C83985" w:rsidRDefault="002046A6" w:rsidP="002046A6">
      <w:pPr>
        <w:numPr>
          <w:ilvl w:val="0"/>
          <w:numId w:val="30"/>
        </w:numPr>
        <w:tabs>
          <w:tab w:val="left" w:pos="709"/>
        </w:tabs>
        <w:suppressAutoHyphens/>
        <w:spacing w:after="0" w:line="240" w:lineRule="auto"/>
        <w:ind w:left="680" w:hanging="340"/>
        <w:jc w:val="both"/>
        <w:rPr>
          <w:rFonts w:cstheme="minorHAnsi"/>
          <w:sz w:val="20"/>
          <w:szCs w:val="20"/>
          <w:lang w:eastAsia="pl-PL"/>
        </w:rPr>
      </w:pPr>
      <w:r w:rsidRPr="00C83985">
        <w:rPr>
          <w:rFonts w:cstheme="minorHAnsi"/>
          <w:sz w:val="20"/>
          <w:szCs w:val="20"/>
          <w:lang w:eastAsia="pl-PL"/>
        </w:rPr>
        <w:t>śmierci.</w:t>
      </w:r>
    </w:p>
    <w:p w14:paraId="46228F46" w14:textId="77777777" w:rsidR="002046A6" w:rsidRPr="00C83985" w:rsidRDefault="002046A6" w:rsidP="002046A6">
      <w:pPr>
        <w:numPr>
          <w:ilvl w:val="0"/>
          <w:numId w:val="31"/>
        </w:numPr>
        <w:suppressAutoHyphens/>
        <w:spacing w:after="0" w:line="240" w:lineRule="auto"/>
        <w:ind w:left="340" w:hanging="340"/>
        <w:jc w:val="both"/>
        <w:rPr>
          <w:rFonts w:cstheme="minorHAnsi"/>
          <w:sz w:val="20"/>
          <w:szCs w:val="20"/>
          <w:lang w:eastAsia="pl-PL"/>
        </w:rPr>
      </w:pPr>
      <w:r w:rsidRPr="00C83985">
        <w:rPr>
          <w:rFonts w:cstheme="minorHAnsi"/>
          <w:sz w:val="20"/>
          <w:szCs w:val="20"/>
          <w:u w:val="single"/>
          <w:lang w:eastAsia="pl-PL"/>
        </w:rPr>
        <w:t>Wygaśnięcie mandatu członka Kolegium Elektorów stwierdza</w:t>
      </w:r>
      <w:r w:rsidRPr="00C83985">
        <w:rPr>
          <w:rFonts w:cstheme="minorHAnsi"/>
          <w:sz w:val="20"/>
          <w:szCs w:val="20"/>
          <w:lang w:eastAsia="pl-PL"/>
        </w:rPr>
        <w:t xml:space="preserve"> </w:t>
      </w:r>
      <w:r w:rsidRPr="00C83985">
        <w:rPr>
          <w:rFonts w:cstheme="minorHAnsi"/>
          <w:b/>
          <w:sz w:val="20"/>
          <w:szCs w:val="20"/>
          <w:lang w:eastAsia="pl-PL"/>
        </w:rPr>
        <w:t>przewodniczący Uczelnianej Komisji Wyborczej.</w:t>
      </w:r>
    </w:p>
    <w:p w14:paraId="36DF5D74" w14:textId="77777777" w:rsidR="002046A6" w:rsidRPr="00C83985" w:rsidRDefault="002046A6" w:rsidP="002046A6">
      <w:pPr>
        <w:numPr>
          <w:ilvl w:val="0"/>
          <w:numId w:val="31"/>
        </w:numPr>
        <w:suppressAutoHyphens/>
        <w:spacing w:after="0" w:line="240" w:lineRule="auto"/>
        <w:ind w:left="340" w:hanging="340"/>
        <w:jc w:val="both"/>
        <w:rPr>
          <w:rFonts w:cstheme="minorHAnsi"/>
          <w:sz w:val="20"/>
          <w:szCs w:val="20"/>
          <w:lang w:eastAsia="pl-PL"/>
        </w:rPr>
      </w:pPr>
      <w:r w:rsidRPr="00C83985">
        <w:rPr>
          <w:rFonts w:cstheme="minorHAnsi"/>
          <w:sz w:val="20"/>
          <w:szCs w:val="20"/>
          <w:lang w:eastAsia="pl-PL"/>
        </w:rPr>
        <w:t>W przypadku wygaśnięcia mandatu członka Kolegium Elektorów, nie przeprowadza się wyborów uzupełniających, chyba że wygaśniecie mandatu nastąpiło przed dniem przeprowadzenia wyboru Rektora z powodu odwołania lub wygaśnięcia jego mandatu w trakcie kadencji.</w:t>
      </w:r>
    </w:p>
    <w:p w14:paraId="3210E9A2" w14:textId="77777777" w:rsidR="00C83985" w:rsidRPr="00C83985" w:rsidRDefault="00C83985" w:rsidP="00C83985">
      <w:pPr>
        <w:pStyle w:val="Nagwek2"/>
        <w:spacing w:line="240" w:lineRule="auto"/>
        <w:rPr>
          <w:sz w:val="20"/>
          <w:szCs w:val="20"/>
        </w:rPr>
      </w:pPr>
      <w:bookmarkStart w:id="20" w:name="_Toc160624810"/>
      <w:r w:rsidRPr="00C83985">
        <w:rPr>
          <w:sz w:val="20"/>
          <w:szCs w:val="20"/>
        </w:rPr>
        <w:t>Rozdział 4. Wybór Rektora</w:t>
      </w:r>
      <w:bookmarkEnd w:id="20"/>
    </w:p>
    <w:p w14:paraId="4DDFB20F" w14:textId="77777777" w:rsidR="00C83985" w:rsidRPr="00C83985" w:rsidRDefault="00C83985" w:rsidP="00C83985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C83985">
        <w:rPr>
          <w:rFonts w:cstheme="minorHAnsi"/>
          <w:sz w:val="20"/>
          <w:szCs w:val="20"/>
        </w:rPr>
        <w:t>§ 78</w:t>
      </w:r>
    </w:p>
    <w:p w14:paraId="19BECADC" w14:textId="77777777" w:rsidR="00C83985" w:rsidRPr="00C83985" w:rsidRDefault="00C83985" w:rsidP="00C83985">
      <w:pPr>
        <w:pStyle w:val="Akapitzlist"/>
        <w:numPr>
          <w:ilvl w:val="3"/>
          <w:numId w:val="32"/>
        </w:numPr>
        <w:suppressAutoHyphens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  <w:u w:val="single"/>
        </w:rPr>
        <w:t xml:space="preserve">Wybór Rektora jest dokonywany przez Kolegium Elektorów </w:t>
      </w:r>
      <w:r w:rsidRPr="00C83985">
        <w:rPr>
          <w:rFonts w:asciiTheme="minorHAnsi" w:hAnsiTheme="minorHAnsi" w:cstheme="minorHAnsi"/>
          <w:b/>
          <w:sz w:val="20"/>
          <w:szCs w:val="20"/>
          <w:u w:val="single"/>
        </w:rPr>
        <w:t>spośród kandydatów wskazanych przez Radę Uczelni bezwzględną większością głosów w obecności co najmniej połowy statutowej liczby członków Kolegium Elektorów.</w:t>
      </w:r>
      <w:r w:rsidRPr="00C83985">
        <w:rPr>
          <w:rFonts w:asciiTheme="minorHAnsi" w:hAnsiTheme="minorHAnsi" w:cstheme="minorHAnsi"/>
          <w:sz w:val="20"/>
          <w:szCs w:val="20"/>
        </w:rPr>
        <w:t xml:space="preserve"> W przypadku zgłoszenia jednego kandydata na Rektora i nieuzyskaniu przez niego bezwzględnej większości głosów procedurę̨ wyborczą rozpoczyna się̨ ponownie.</w:t>
      </w:r>
    </w:p>
    <w:p w14:paraId="4779127E" w14:textId="77777777" w:rsidR="00C83985" w:rsidRPr="00C83985" w:rsidRDefault="00C83985" w:rsidP="00C83985">
      <w:pPr>
        <w:pStyle w:val="Akapitzlist"/>
        <w:numPr>
          <w:ilvl w:val="3"/>
          <w:numId w:val="32"/>
        </w:numPr>
        <w:suppressAutoHyphens w:val="0"/>
        <w:spacing w:after="0" w:line="240" w:lineRule="auto"/>
        <w:ind w:left="340" w:hanging="3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3985">
        <w:rPr>
          <w:rFonts w:asciiTheme="minorHAnsi" w:hAnsiTheme="minorHAnsi" w:cstheme="minorHAnsi"/>
          <w:b/>
          <w:sz w:val="20"/>
          <w:szCs w:val="20"/>
        </w:rPr>
        <w:t>Rada Uczelni wskazuje kandydatów na Rektora po uzyskaniu opinii Senatu.</w:t>
      </w:r>
    </w:p>
    <w:p w14:paraId="0AC74AF0" w14:textId="77777777" w:rsidR="00C83985" w:rsidRPr="00C83985" w:rsidRDefault="00C83985" w:rsidP="00C83985">
      <w:pPr>
        <w:pStyle w:val="Akapitzlist"/>
        <w:numPr>
          <w:ilvl w:val="3"/>
          <w:numId w:val="32"/>
        </w:numPr>
        <w:suppressAutoHyphens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</w:rPr>
        <w:t>Opiniowanie kandydatów przez Senat, o których mowa w ust. 2, następuje na nadzwyczajnym posiedzeniu Senatu zwołanym celem zaopiniowania kandydatów na Rektora. Głosowanie odbywa się na jednej karcie do głosowania, osobno nad każdym kandydatem. Głosowanie jest za opinią pozytywną lub negatywną.</w:t>
      </w:r>
    </w:p>
    <w:p w14:paraId="1A928087" w14:textId="77777777" w:rsidR="00C83985" w:rsidRPr="00C83985" w:rsidRDefault="00C83985" w:rsidP="00C83985">
      <w:pPr>
        <w:pStyle w:val="Akapitzlist"/>
        <w:numPr>
          <w:ilvl w:val="3"/>
          <w:numId w:val="32"/>
        </w:numPr>
        <w:suppressAutoHyphens w:val="0"/>
        <w:spacing w:after="0" w:line="240" w:lineRule="auto"/>
        <w:ind w:left="340" w:hanging="3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3985">
        <w:rPr>
          <w:rFonts w:asciiTheme="minorHAnsi" w:hAnsiTheme="minorHAnsi" w:cstheme="minorHAnsi"/>
          <w:sz w:val="20"/>
          <w:szCs w:val="20"/>
          <w:u w:val="single"/>
        </w:rPr>
        <w:t xml:space="preserve">Kandydaci na Rektora wskazani przez Radę Uczelni mogą uczestniczyć w spotkaniu wyborczym zorganizowanym na terenie Uczelni w terminie </w:t>
      </w:r>
      <w:r w:rsidRPr="00C83985">
        <w:rPr>
          <w:rFonts w:asciiTheme="minorHAnsi" w:hAnsiTheme="minorHAnsi" w:cstheme="minorHAnsi"/>
          <w:b/>
          <w:sz w:val="20"/>
          <w:szCs w:val="20"/>
          <w:u w:val="single"/>
        </w:rPr>
        <w:t>wyznaczonym przez Przewodniczącego Uczelnianej Komisji Wyborczej</w:t>
      </w:r>
      <w:r w:rsidRPr="00C83985">
        <w:rPr>
          <w:rFonts w:asciiTheme="minorHAnsi" w:hAnsiTheme="minorHAnsi" w:cstheme="minorHAnsi"/>
          <w:b/>
          <w:sz w:val="20"/>
          <w:szCs w:val="20"/>
        </w:rPr>
        <w:t>.</w:t>
      </w:r>
    </w:p>
    <w:p w14:paraId="01597C62" w14:textId="77777777" w:rsidR="00C83985" w:rsidRPr="00C83985" w:rsidRDefault="00C83985" w:rsidP="00C83985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C83985">
        <w:rPr>
          <w:rFonts w:cstheme="minorHAnsi"/>
          <w:sz w:val="20"/>
          <w:szCs w:val="20"/>
        </w:rPr>
        <w:t>§ 79</w:t>
      </w:r>
    </w:p>
    <w:p w14:paraId="61057E10" w14:textId="77777777" w:rsidR="00C83985" w:rsidRDefault="00C83985" w:rsidP="00C83985">
      <w:pPr>
        <w:spacing w:after="0" w:line="240" w:lineRule="auto"/>
        <w:rPr>
          <w:rFonts w:cstheme="minorHAnsi"/>
          <w:sz w:val="20"/>
          <w:szCs w:val="20"/>
        </w:rPr>
      </w:pPr>
      <w:r w:rsidRPr="00C83985">
        <w:rPr>
          <w:rFonts w:cstheme="minorHAnsi"/>
          <w:sz w:val="20"/>
          <w:szCs w:val="20"/>
        </w:rPr>
        <w:t>Przewodniczący Kolegium Elektorów sporządza akt stwierdzający wybór Rektora i niezwłocznie zawiadamia o wyborze ministra właściwego do spraw szkolnictwa wyższego i nauki.</w:t>
      </w:r>
    </w:p>
    <w:p w14:paraId="274C24FD" w14:textId="77777777" w:rsidR="001403DA" w:rsidRDefault="001403DA" w:rsidP="00C83985">
      <w:pPr>
        <w:spacing w:after="0" w:line="240" w:lineRule="auto"/>
        <w:rPr>
          <w:rFonts w:cstheme="minorHAnsi"/>
          <w:sz w:val="20"/>
          <w:szCs w:val="20"/>
        </w:rPr>
      </w:pPr>
    </w:p>
    <w:p w14:paraId="66B1FD7E" w14:textId="77777777" w:rsidR="001403DA" w:rsidRDefault="001403DA" w:rsidP="00C83985">
      <w:pPr>
        <w:spacing w:after="0" w:line="240" w:lineRule="auto"/>
        <w:rPr>
          <w:rFonts w:cstheme="minorHAnsi"/>
          <w:sz w:val="20"/>
          <w:szCs w:val="20"/>
        </w:rPr>
      </w:pPr>
    </w:p>
    <w:p w14:paraId="7DC9C995" w14:textId="5AAD0CDB" w:rsidR="001403DA" w:rsidRDefault="001403DA" w:rsidP="00C8398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Pełny tekst Statutu znajduje się na stronie BIP Uniwersytetu Kaliskiego</w:t>
      </w:r>
    </w:p>
    <w:p w14:paraId="6D797103" w14:textId="47526E1A" w:rsidR="001403DA" w:rsidRDefault="001403DA" w:rsidP="00C8398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KG 17-04-2024</w:t>
      </w:r>
    </w:p>
    <w:p w14:paraId="57141E9B" w14:textId="77777777" w:rsidR="001403DA" w:rsidRDefault="001403DA" w:rsidP="00C83985">
      <w:pPr>
        <w:spacing w:after="0" w:line="240" w:lineRule="auto"/>
        <w:rPr>
          <w:rFonts w:cstheme="minorHAnsi"/>
          <w:sz w:val="20"/>
          <w:szCs w:val="20"/>
        </w:rPr>
      </w:pPr>
    </w:p>
    <w:p w14:paraId="71786309" w14:textId="77777777" w:rsidR="001403DA" w:rsidRDefault="001403DA" w:rsidP="00C83985">
      <w:pPr>
        <w:spacing w:after="0" w:line="240" w:lineRule="auto"/>
        <w:rPr>
          <w:rFonts w:cstheme="minorHAnsi"/>
          <w:sz w:val="20"/>
          <w:szCs w:val="20"/>
        </w:rPr>
      </w:pPr>
    </w:p>
    <w:p w14:paraId="2AC20A13" w14:textId="77777777" w:rsidR="00C83985" w:rsidRPr="00C83985" w:rsidRDefault="00C83985" w:rsidP="00C83985">
      <w:pPr>
        <w:spacing w:after="0" w:line="240" w:lineRule="auto"/>
        <w:rPr>
          <w:rFonts w:cstheme="minorHAnsi"/>
          <w:sz w:val="20"/>
          <w:szCs w:val="20"/>
        </w:rPr>
      </w:pPr>
    </w:p>
    <w:p w14:paraId="71094D2C" w14:textId="77777777" w:rsidR="00743296" w:rsidRPr="00743296" w:rsidRDefault="00743296" w:rsidP="00743296">
      <w:pPr>
        <w:rPr>
          <w:b/>
          <w:sz w:val="20"/>
          <w:szCs w:val="20"/>
        </w:rPr>
      </w:pPr>
    </w:p>
    <w:sectPr w:rsidR="00743296" w:rsidRPr="00743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D9D7" w14:textId="77777777" w:rsidR="00E12ADC" w:rsidRDefault="00E12ADC" w:rsidP="00155313">
      <w:pPr>
        <w:spacing w:after="0" w:line="240" w:lineRule="auto"/>
      </w:pPr>
      <w:r>
        <w:separator/>
      </w:r>
    </w:p>
  </w:endnote>
  <w:endnote w:type="continuationSeparator" w:id="0">
    <w:p w14:paraId="114F688F" w14:textId="77777777" w:rsidR="00E12ADC" w:rsidRDefault="00E12ADC" w:rsidP="0015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9ACE" w14:textId="77777777" w:rsidR="00155313" w:rsidRDefault="001553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385964"/>
      <w:docPartObj>
        <w:docPartGallery w:val="Page Numbers (Bottom of Page)"/>
        <w:docPartUnique/>
      </w:docPartObj>
    </w:sdtPr>
    <w:sdtContent>
      <w:p w14:paraId="09E853DB" w14:textId="77777777" w:rsidR="00155313" w:rsidRDefault="001553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0E5B6AD" w14:textId="77777777" w:rsidR="00155313" w:rsidRDefault="001553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B763" w14:textId="77777777" w:rsidR="00155313" w:rsidRDefault="00155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935E" w14:textId="77777777" w:rsidR="00E12ADC" w:rsidRDefault="00E12ADC" w:rsidP="00155313">
      <w:pPr>
        <w:spacing w:after="0" w:line="240" w:lineRule="auto"/>
      </w:pPr>
      <w:r>
        <w:separator/>
      </w:r>
    </w:p>
  </w:footnote>
  <w:footnote w:type="continuationSeparator" w:id="0">
    <w:p w14:paraId="32B838DD" w14:textId="77777777" w:rsidR="00E12ADC" w:rsidRDefault="00E12ADC" w:rsidP="0015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0ED0" w14:textId="77777777" w:rsidR="00155313" w:rsidRDefault="001553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AFC3" w14:textId="77777777" w:rsidR="00155313" w:rsidRDefault="001553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0169" w14:textId="77777777" w:rsidR="00155313" w:rsidRDefault="00155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95A"/>
    <w:multiLevelType w:val="multilevel"/>
    <w:tmpl w:val="05C6DAD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1A49E7"/>
    <w:multiLevelType w:val="multilevel"/>
    <w:tmpl w:val="BF48E07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A5B7B95"/>
    <w:multiLevelType w:val="hybridMultilevel"/>
    <w:tmpl w:val="B31CE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16D3"/>
    <w:multiLevelType w:val="multilevel"/>
    <w:tmpl w:val="9B988BF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131D6580"/>
    <w:multiLevelType w:val="hybridMultilevel"/>
    <w:tmpl w:val="339E9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D5F0E"/>
    <w:multiLevelType w:val="multilevel"/>
    <w:tmpl w:val="DC16C2C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1D7F3CD4"/>
    <w:multiLevelType w:val="multilevel"/>
    <w:tmpl w:val="92B823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213E081A"/>
    <w:multiLevelType w:val="multilevel"/>
    <w:tmpl w:val="E41EF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5D33DEB"/>
    <w:multiLevelType w:val="hybridMultilevel"/>
    <w:tmpl w:val="C45A40F0"/>
    <w:lvl w:ilvl="0" w:tplc="3E20DB32">
      <w:start w:val="3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6607009"/>
    <w:multiLevelType w:val="multilevel"/>
    <w:tmpl w:val="D4D47A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F0D5092"/>
    <w:multiLevelType w:val="multilevel"/>
    <w:tmpl w:val="494EAC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color w:val="00000A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2E702E5"/>
    <w:multiLevelType w:val="multilevel"/>
    <w:tmpl w:val="859C22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695CCC"/>
    <w:multiLevelType w:val="multilevel"/>
    <w:tmpl w:val="8F6EF24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D0A57A6"/>
    <w:multiLevelType w:val="hybridMultilevel"/>
    <w:tmpl w:val="788C13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F7714"/>
    <w:multiLevelType w:val="multilevel"/>
    <w:tmpl w:val="073E1B4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alibri" w:eastAsia="SimSun" w:hAnsi="Calibri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EDB2734"/>
    <w:multiLevelType w:val="multilevel"/>
    <w:tmpl w:val="591C0F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13976D9"/>
    <w:multiLevelType w:val="multilevel"/>
    <w:tmpl w:val="48BE19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SimSun" w:hAnsi="Calibri" w:cs="Tahoma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alibri" w:eastAsia="SimSun" w:hAnsi="Calibri" w:cs="Tahoma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2BD7CA1"/>
    <w:multiLevelType w:val="multilevel"/>
    <w:tmpl w:val="0480E3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AC5312C"/>
    <w:multiLevelType w:val="hybridMultilevel"/>
    <w:tmpl w:val="41AE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565EB"/>
    <w:multiLevelType w:val="multilevel"/>
    <w:tmpl w:val="807A56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9F25257"/>
    <w:multiLevelType w:val="multilevel"/>
    <w:tmpl w:val="37D69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A845246"/>
    <w:multiLevelType w:val="multilevel"/>
    <w:tmpl w:val="264473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5D69441C"/>
    <w:multiLevelType w:val="multilevel"/>
    <w:tmpl w:val="5D3C37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DAE36C2"/>
    <w:multiLevelType w:val="multilevel"/>
    <w:tmpl w:val="DCF41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EEC5270"/>
    <w:multiLevelType w:val="multilevel"/>
    <w:tmpl w:val="B148A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AF001E"/>
    <w:multiLevelType w:val="hybridMultilevel"/>
    <w:tmpl w:val="6BCAB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431A4"/>
    <w:multiLevelType w:val="multilevel"/>
    <w:tmpl w:val="5D1090B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7" w15:restartNumberingAfterBreak="0">
    <w:nsid w:val="6FFD188B"/>
    <w:multiLevelType w:val="hybridMultilevel"/>
    <w:tmpl w:val="339E9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50714"/>
    <w:multiLevelType w:val="hybridMultilevel"/>
    <w:tmpl w:val="6BCA94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77C266C"/>
    <w:multiLevelType w:val="hybridMultilevel"/>
    <w:tmpl w:val="88C2E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A2155"/>
    <w:multiLevelType w:val="multilevel"/>
    <w:tmpl w:val="ED82238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7ECC2DFF"/>
    <w:multiLevelType w:val="multilevel"/>
    <w:tmpl w:val="87A8A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968173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9593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48790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199910">
    <w:abstractNumId w:val="8"/>
  </w:num>
  <w:num w:numId="5" w16cid:durableId="7232125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5293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3495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25162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5506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4030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2337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95043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55089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12375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6108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73664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27017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4484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1748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44035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9572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4395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34296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4335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46015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49170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937832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6212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0061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738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602776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3049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C1"/>
    <w:rsid w:val="001403DA"/>
    <w:rsid w:val="00155313"/>
    <w:rsid w:val="002046A6"/>
    <w:rsid w:val="00375EAE"/>
    <w:rsid w:val="00743296"/>
    <w:rsid w:val="008274C1"/>
    <w:rsid w:val="00B8763D"/>
    <w:rsid w:val="00C83985"/>
    <w:rsid w:val="00DB04C4"/>
    <w:rsid w:val="00E12ADC"/>
    <w:rsid w:val="00E2118F"/>
    <w:rsid w:val="00ED550E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F370"/>
  <w15:chartTrackingRefBased/>
  <w15:docId w15:val="{BC251CCE-BE8E-455F-9BFA-9F754FE6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3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semiHidden/>
    <w:unhideWhenUsed/>
    <w:qFormat/>
    <w:rsid w:val="00E2118F"/>
    <w:pPr>
      <w:keepNext/>
      <w:keepLines/>
      <w:spacing w:before="200" w:after="0"/>
      <w:jc w:val="center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5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274C1"/>
    <w:pPr>
      <w:suppressAutoHyphens/>
      <w:spacing w:after="200" w:line="276" w:lineRule="auto"/>
    </w:pPr>
    <w:rPr>
      <w:rFonts w:ascii="Calibri" w:eastAsia="SimSun" w:hAnsi="Calibri" w:cs="Tahoma"/>
      <w:kern w:val="2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2118F"/>
    <w:rPr>
      <w:rFonts w:ascii="Calibri" w:eastAsia="SimSun" w:hAnsi="Calibri" w:cs="Tahoma"/>
      <w:b/>
      <w:bCs/>
      <w:kern w:val="2"/>
      <w:sz w:val="24"/>
      <w:szCs w:val="26"/>
    </w:rPr>
  </w:style>
  <w:style w:type="paragraph" w:styleId="Akapitzlist">
    <w:name w:val="List Paragraph"/>
    <w:basedOn w:val="Standard"/>
    <w:qFormat/>
    <w:rsid w:val="00E2118F"/>
    <w:pPr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55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43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body">
    <w:name w:val="Text body"/>
    <w:basedOn w:val="Standard"/>
    <w:qFormat/>
    <w:rsid w:val="00743296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5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13"/>
  </w:style>
  <w:style w:type="paragraph" w:styleId="Stopka">
    <w:name w:val="footer"/>
    <w:basedOn w:val="Normalny"/>
    <w:link w:val="StopkaZnak"/>
    <w:uiPriority w:val="99"/>
    <w:unhideWhenUsed/>
    <w:rsid w:val="0015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C77C-1B54-42C1-9A77-5AFBE072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2034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kglinkowski@arcom.pl</cp:lastModifiedBy>
  <cp:revision>5</cp:revision>
  <dcterms:created xsi:type="dcterms:W3CDTF">2024-03-06T14:39:00Z</dcterms:created>
  <dcterms:modified xsi:type="dcterms:W3CDTF">2024-04-17T06:45:00Z</dcterms:modified>
</cp:coreProperties>
</file>